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D458" w14:textId="77777777" w:rsidR="00E0560E" w:rsidRDefault="00E0560E" w:rsidP="00E0560E">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ascii="Arial" w:hAnsi="Arial" w:cs="Arial"/>
          <w:b/>
          <w:bCs/>
        </w:rPr>
      </w:pPr>
      <w:bookmarkStart w:id="0" w:name="_GoBack"/>
      <w:bookmarkEnd w:id="0"/>
      <w:r w:rsidRPr="007A5E2A">
        <w:rPr>
          <w:rFonts w:ascii="Arial" w:hAnsi="Arial" w:cs="Arial"/>
          <w:b/>
          <w:bCs/>
        </w:rPr>
        <w:t>Załącznik  N</w:t>
      </w:r>
      <w:r>
        <w:rPr>
          <w:rFonts w:ascii="Arial" w:hAnsi="Arial" w:cs="Arial"/>
          <w:b/>
          <w:bCs/>
        </w:rPr>
        <w:t>r  6 – szczegółowy opis przedmiotu zamówienia</w:t>
      </w:r>
    </w:p>
    <w:p w14:paraId="4C0734B2" w14:textId="48514AE6" w:rsidR="009A1D87" w:rsidRPr="00EC267C" w:rsidRDefault="00EC267C" w:rsidP="00887E30">
      <w:pPr>
        <w:tabs>
          <w:tab w:val="left" w:pos="1155"/>
        </w:tabs>
        <w:spacing w:after="0"/>
        <w:rPr>
          <w:rFonts w:ascii="Arial" w:hAnsi="Arial" w:cs="Arial"/>
          <w:b/>
        </w:rPr>
      </w:pPr>
      <w:r w:rsidRPr="00EC267C">
        <w:rPr>
          <w:rFonts w:ascii="Arial" w:hAnsi="Arial" w:cs="Arial"/>
          <w:b/>
          <w:highlight w:val="yellow"/>
        </w:rPr>
        <w:t>ZADANIE NR 1</w:t>
      </w:r>
    </w:p>
    <w:p w14:paraId="4B7D6CE7" w14:textId="77777777" w:rsidR="00E0560E" w:rsidRPr="00E0560E" w:rsidRDefault="00E0560E" w:rsidP="00E0560E">
      <w:pPr>
        <w:pStyle w:val="Akapitzlist"/>
        <w:spacing w:after="0"/>
        <w:ind w:left="0"/>
        <w:rPr>
          <w:rFonts w:ascii="Arial" w:hAnsi="Arial" w:cs="Arial"/>
          <w:color w:val="17365D" w:themeColor="text2" w:themeShade="BF"/>
        </w:rPr>
      </w:pPr>
    </w:p>
    <w:p w14:paraId="25C7A466" w14:textId="77777777" w:rsidR="00753EB8" w:rsidRPr="004D56E5" w:rsidRDefault="00753EB8" w:rsidP="00C859A5">
      <w:pPr>
        <w:pStyle w:val="Akapitzlist"/>
        <w:numPr>
          <w:ilvl w:val="0"/>
          <w:numId w:val="3"/>
        </w:numPr>
        <w:spacing w:after="0"/>
        <w:ind w:left="0" w:firstLine="0"/>
        <w:jc w:val="center"/>
        <w:rPr>
          <w:rFonts w:ascii="Arial" w:hAnsi="Arial" w:cs="Arial"/>
          <w:color w:val="17365D" w:themeColor="text2" w:themeShade="BF"/>
        </w:rPr>
      </w:pPr>
      <w:r w:rsidRPr="004D56E5">
        <w:rPr>
          <w:rFonts w:ascii="Arial" w:hAnsi="Arial" w:cs="Arial"/>
          <w:b/>
          <w:color w:val="17365D" w:themeColor="text2" w:themeShade="BF"/>
        </w:rPr>
        <w:t xml:space="preserve">UBEZPIECZENIE MIENIA OD WSZYSTKICH RYZYK </w:t>
      </w:r>
    </w:p>
    <w:p w14:paraId="76FAA5A8" w14:textId="77777777" w:rsidR="008C2560" w:rsidRPr="004D56E5" w:rsidRDefault="008C2560" w:rsidP="00E54A14">
      <w:pPr>
        <w:pStyle w:val="Akapitzlist"/>
        <w:spacing w:after="0"/>
        <w:ind w:left="0"/>
        <w:rPr>
          <w:rFonts w:ascii="Arial" w:hAnsi="Arial" w:cs="Arial"/>
          <w:color w:val="17365D" w:themeColor="text2" w:themeShade="BF"/>
        </w:rPr>
      </w:pPr>
    </w:p>
    <w:p w14:paraId="08B21E9D" w14:textId="77777777" w:rsidR="00935860" w:rsidRPr="004D56E5" w:rsidRDefault="008C2560" w:rsidP="00935860">
      <w:pPr>
        <w:autoSpaceDE w:val="0"/>
        <w:autoSpaceDN w:val="0"/>
        <w:adjustRightInd w:val="0"/>
        <w:spacing w:after="0" w:line="240" w:lineRule="atLeast"/>
        <w:ind w:right="-34"/>
        <w:jc w:val="both"/>
        <w:rPr>
          <w:rFonts w:ascii="Arial" w:hAnsi="Arial" w:cs="Arial"/>
        </w:rPr>
      </w:pPr>
      <w:r w:rsidRPr="004D56E5">
        <w:rPr>
          <w:rFonts w:ascii="Arial" w:hAnsi="Arial" w:cs="Arial"/>
          <w:b/>
          <w:color w:val="DC281E"/>
        </w:rPr>
        <w:t>Zakres ubezpieczenia</w:t>
      </w:r>
      <w:r w:rsidRPr="004D56E5">
        <w:rPr>
          <w:rFonts w:ascii="Arial" w:hAnsi="Arial" w:cs="Arial"/>
          <w:color w:val="17365D" w:themeColor="text2" w:themeShade="BF"/>
        </w:rPr>
        <w:t xml:space="preserve"> </w:t>
      </w:r>
      <w:r w:rsidR="00935860" w:rsidRPr="004D56E5">
        <w:rPr>
          <w:rFonts w:ascii="Arial" w:hAnsi="Arial" w:cs="Arial"/>
        </w:rPr>
        <w:t xml:space="preserve">(o ile OWU nie stanowią korzystniej dla ubezpieczającego) zawierający minimum odpowiedzialności za szkody: </w:t>
      </w:r>
    </w:p>
    <w:p w14:paraId="0C24A771" w14:textId="7B28AAA4" w:rsidR="00935860" w:rsidRPr="00B92D27" w:rsidRDefault="00935860" w:rsidP="00FA18ED">
      <w:pPr>
        <w:pStyle w:val="Akapitzlist"/>
        <w:numPr>
          <w:ilvl w:val="0"/>
          <w:numId w:val="13"/>
        </w:numPr>
        <w:jc w:val="both"/>
        <w:rPr>
          <w:rFonts w:ascii="Arial" w:hAnsi="Arial" w:cs="Arial"/>
        </w:rPr>
      </w:pPr>
      <w:r w:rsidRPr="002F605E">
        <w:rPr>
          <w:rFonts w:ascii="Arial" w:hAnsi="Arial" w:cs="Arial"/>
        </w:rPr>
        <w:t>powstałe wskutek pożaru, wybuchu, pioruna, upadku statku powietrznego, huraganu, powodzi, lawiny, śniegu, deszczu nawalnego, gradu, trzęsienia ziemi, zapadnięcia lub osunięcia się ziemi, dymu, sadzy, uderzenia pojazdu, huku ponaddźwiękowego, zalania przez wydostanie się wody, innych cieczy lub pary z urządzeń wodno-kanalizacyjnych lub technologicznych lub nieumyślne pozostawienie otwartych kranów i innych zaworów bądź samoczynne uruchomienie się instalacji tryskaczowej lub zraszaczy nie spowodowane pożarem</w:t>
      </w:r>
      <w:r w:rsidR="00B92D27">
        <w:rPr>
          <w:rFonts w:ascii="Arial" w:hAnsi="Arial" w:cs="Arial"/>
        </w:rPr>
        <w:t>.</w:t>
      </w:r>
    </w:p>
    <w:p w14:paraId="753843C8"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 xml:space="preserve">polegające na zniszczeniu lub uszkodzeniu ubezpieczonego mienia wskutek akcji ratunkowej, prowadzonej </w:t>
      </w:r>
      <w:r w:rsidR="00336045" w:rsidRPr="004D56E5">
        <w:rPr>
          <w:rFonts w:ascii="Arial" w:hAnsi="Arial" w:cs="Arial"/>
        </w:rPr>
        <w:br/>
      </w:r>
      <w:r w:rsidRPr="004D56E5">
        <w:rPr>
          <w:rFonts w:ascii="Arial" w:hAnsi="Arial" w:cs="Arial"/>
        </w:rPr>
        <w:t xml:space="preserve">w związku z zajściem zdarzenia </w:t>
      </w:r>
      <w:r w:rsidR="00336045" w:rsidRPr="004D56E5">
        <w:rPr>
          <w:rFonts w:ascii="Arial" w:hAnsi="Arial" w:cs="Arial"/>
        </w:rPr>
        <w:t>powodującego szkodę objętą umową</w:t>
      </w:r>
      <w:r w:rsidRPr="004D56E5">
        <w:rPr>
          <w:rFonts w:ascii="Arial" w:hAnsi="Arial" w:cs="Arial"/>
        </w:rPr>
        <w:t xml:space="preserve"> ubezpieczenia.</w:t>
      </w:r>
    </w:p>
    <w:p w14:paraId="0A8D5688"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powstałe przez huragan (wiatr o prędkości nie mniejszej niż 14 m/s) z rozszerzeniem o szkody w przedmiotach zamontowanych na zewnątrz budynków.</w:t>
      </w:r>
    </w:p>
    <w:p w14:paraId="6B3D5115"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powstałe przez działanie mrozu, w tym pękanie rur ułożonych wewnątrz i na zewnątrz budynku.</w:t>
      </w:r>
    </w:p>
    <w:p w14:paraId="2A5C7CE1"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powstałe przez napór śniegu i lodu – uszkodzenie lub zniszczenie ubezpieczonego mienia w wyniku bezpośredniego działania ciężaru śniegu lub lodu na przedmiot ubezpieczenia i/lub zawalenia (przewrócenia) się pod wpływem ciężaru śniegu i/lub lodu mienia sąsiedniego na mienie ubezpieczone, uszkodzenia i/lub zniszczenia przez spadający śnieg lub lód.</w:t>
      </w:r>
    </w:p>
    <w:p w14:paraId="392F8D18" w14:textId="77777777" w:rsidR="00935860" w:rsidRPr="004D56E5" w:rsidRDefault="00935860" w:rsidP="00FA18ED">
      <w:pPr>
        <w:numPr>
          <w:ilvl w:val="0"/>
          <w:numId w:val="13"/>
        </w:numPr>
        <w:shd w:val="clear" w:color="auto" w:fill="FFFFFF" w:themeFill="background1"/>
        <w:autoSpaceDE w:val="0"/>
        <w:autoSpaceDN w:val="0"/>
        <w:adjustRightInd w:val="0"/>
        <w:spacing w:after="0" w:line="240" w:lineRule="atLeast"/>
        <w:ind w:right="-35"/>
        <w:jc w:val="both"/>
        <w:rPr>
          <w:rFonts w:ascii="Arial" w:hAnsi="Arial" w:cs="Arial"/>
        </w:rPr>
      </w:pPr>
      <w:r w:rsidRPr="004D56E5">
        <w:rPr>
          <w:rFonts w:ascii="Arial" w:hAnsi="Arial" w:cs="Arial"/>
        </w:rPr>
        <w:t xml:space="preserve">szkody polegające na uszkodzeniu ubezpieczonego mienia, powstałe w wyniku uderzenia jakiegokolwiek pojazdu, wózka widłowego, jego części lub przewożonego nim ładunku, będących własnością Ubezpieczającego, leasingowanego, najmowanego lub w inny sposób użytkowanego przez Ubezpieczającego z limitem odpowiedzialności na jedno i wszystkie zdarzenia </w:t>
      </w:r>
      <w:r w:rsidR="00E54C61" w:rsidRPr="004D56E5">
        <w:rPr>
          <w:rFonts w:ascii="Arial" w:hAnsi="Arial" w:cs="Arial"/>
        </w:rPr>
        <w:t>50.000,</w:t>
      </w:r>
      <w:r w:rsidRPr="004D56E5">
        <w:rPr>
          <w:rFonts w:ascii="Arial" w:hAnsi="Arial" w:cs="Arial"/>
        </w:rPr>
        <w:t xml:space="preserve">00 PLN </w:t>
      </w:r>
    </w:p>
    <w:p w14:paraId="7044A4E3"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 xml:space="preserve">które mogą powstać podczas prowadzenia inwestycji tj.: remontów, napraw, konserwacji, przeglądów </w:t>
      </w:r>
      <w:r w:rsidRPr="004D56E5">
        <w:rPr>
          <w:rFonts w:ascii="Arial" w:hAnsi="Arial" w:cs="Arial"/>
        </w:rPr>
        <w:br/>
        <w:t>i modernizacji (w tym bieżących) również w przypadku kiedy takie czynności mogą prowadzić podmioty zewnętrzne jak również Ubezpieczający/Ubezpieczony.</w:t>
      </w:r>
    </w:p>
    <w:p w14:paraId="14768A22"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powstałe w mieniu/środkach zlokalizowanych również na placach, pod wiatami (poza budynkami).</w:t>
      </w:r>
    </w:p>
    <w:p w14:paraId="229E02F6"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w związku z upadkiem drzew, masztów lub innych przedmiotów na ubezpieczone mienie.</w:t>
      </w:r>
    </w:p>
    <w:p w14:paraId="22E44B38" w14:textId="77777777" w:rsidR="00935860" w:rsidRPr="004D56E5" w:rsidRDefault="00935860"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eastAsia="Lucida Sans Unicode" w:hAnsi="Arial" w:cs="Arial"/>
          <w:kern w:val="1"/>
          <w:lang w:eastAsia="zh-CN" w:bidi="hi-IN"/>
        </w:rPr>
        <w:t xml:space="preserve">szkody polegające na kradzieży ubezpieczonego mienia znajdującego się na zewnątrz budynków, takiego jak: napędy bram, elementy ogrodzenia, sprzęt oświetleniowy itp., o ile było ono przytwierdzone do podłoża, budynków lub budowli w sposób uniemożliwiający jego zabór bez użycia siły  i/lub narzędzi </w:t>
      </w:r>
      <w:r w:rsidRPr="004D56E5">
        <w:rPr>
          <w:rFonts w:ascii="Arial" w:hAnsi="Arial" w:cs="Arial"/>
        </w:rPr>
        <w:t>z limitem odpowiedzialności na jedno i wszystkie zdarzenia 30.00</w:t>
      </w:r>
      <w:r w:rsidR="00106343" w:rsidRPr="004D56E5">
        <w:rPr>
          <w:rFonts w:ascii="Arial" w:hAnsi="Arial" w:cs="Arial"/>
        </w:rPr>
        <w:t>0,</w:t>
      </w:r>
      <w:r w:rsidRPr="004D56E5">
        <w:rPr>
          <w:rFonts w:ascii="Arial" w:hAnsi="Arial" w:cs="Arial"/>
        </w:rPr>
        <w:t xml:space="preserve">00 PLN </w:t>
      </w:r>
    </w:p>
    <w:p w14:paraId="2B26717F" w14:textId="77777777" w:rsidR="00897789" w:rsidRPr="004D56E5" w:rsidRDefault="00897789"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koszty dodatkowe zabezpieczenia mienia przed szkodą.</w:t>
      </w:r>
    </w:p>
    <w:p w14:paraId="7CDCD9EB" w14:textId="77777777" w:rsidR="00897789" w:rsidRPr="004D56E5" w:rsidRDefault="00897789" w:rsidP="00FA18ED">
      <w:pPr>
        <w:pStyle w:val="Akapitzlist"/>
        <w:numPr>
          <w:ilvl w:val="0"/>
          <w:numId w:val="13"/>
        </w:numPr>
        <w:autoSpaceDE w:val="0"/>
        <w:autoSpaceDN w:val="0"/>
        <w:adjustRightInd w:val="0"/>
        <w:spacing w:after="0" w:line="240" w:lineRule="atLeast"/>
        <w:ind w:right="-34"/>
        <w:jc w:val="both"/>
        <w:rPr>
          <w:rFonts w:ascii="Arial" w:hAnsi="Arial" w:cs="Arial"/>
        </w:rPr>
      </w:pPr>
      <w:r w:rsidRPr="004D56E5">
        <w:rPr>
          <w:rFonts w:ascii="Arial" w:hAnsi="Arial" w:cs="Arial"/>
        </w:rPr>
        <w:t xml:space="preserve">koszty dodatkowe uprzątnięcia pozostałości po szkodzie. </w:t>
      </w:r>
    </w:p>
    <w:p w14:paraId="3FA102D5" w14:textId="77777777" w:rsidR="00935860" w:rsidRPr="004D56E5" w:rsidRDefault="00935860" w:rsidP="00935860">
      <w:pPr>
        <w:spacing w:after="0"/>
        <w:rPr>
          <w:rFonts w:ascii="Arial" w:hAnsi="Arial" w:cs="Arial"/>
          <w:vanish/>
        </w:rPr>
      </w:pPr>
    </w:p>
    <w:p w14:paraId="1EF685F7" w14:textId="77777777" w:rsidR="008C2560" w:rsidRPr="004D56E5" w:rsidRDefault="008C2560" w:rsidP="00482E94">
      <w:pPr>
        <w:spacing w:after="0"/>
        <w:rPr>
          <w:rFonts w:ascii="Arial" w:hAnsi="Arial" w:cs="Arial"/>
          <w:vanish/>
        </w:rPr>
      </w:pPr>
    </w:p>
    <w:p w14:paraId="727E0D60" w14:textId="77777777" w:rsidR="008C2560" w:rsidRPr="004D56E5" w:rsidRDefault="008C2560" w:rsidP="00482E94">
      <w:pPr>
        <w:spacing w:after="0"/>
        <w:rPr>
          <w:rFonts w:ascii="Arial" w:hAnsi="Arial" w:cs="Arial"/>
          <w:vanish/>
        </w:rPr>
      </w:pPr>
    </w:p>
    <w:p w14:paraId="68D40200" w14:textId="77777777" w:rsidR="008C2560" w:rsidRPr="004D56E5" w:rsidRDefault="008C2560" w:rsidP="00482E94">
      <w:pPr>
        <w:spacing w:after="0" w:line="240" w:lineRule="auto"/>
        <w:rPr>
          <w:rFonts w:ascii="Arial" w:hAnsi="Arial" w:cs="Arial"/>
        </w:rPr>
      </w:pPr>
    </w:p>
    <w:p w14:paraId="2C504A80" w14:textId="6227618B" w:rsidR="00E54C61" w:rsidRPr="004D56E5" w:rsidRDefault="008C2560" w:rsidP="00E54C61">
      <w:pPr>
        <w:spacing w:after="0"/>
        <w:ind w:right="-35"/>
        <w:rPr>
          <w:rFonts w:ascii="Arial" w:hAnsi="Arial" w:cs="Arial"/>
          <w:b/>
          <w:color w:val="DC281E"/>
        </w:rPr>
      </w:pPr>
      <w:r w:rsidRPr="004D56E5">
        <w:rPr>
          <w:rFonts w:ascii="Arial" w:hAnsi="Arial" w:cs="Arial"/>
          <w:b/>
          <w:color w:val="DC281E"/>
        </w:rPr>
        <w:t xml:space="preserve">Franszyzy: </w:t>
      </w:r>
    </w:p>
    <w:p w14:paraId="1F46CB52" w14:textId="77777777" w:rsidR="00904F9D" w:rsidRDefault="008C2560" w:rsidP="00904F9D">
      <w:pPr>
        <w:shd w:val="clear" w:color="auto" w:fill="FFFFFF" w:themeFill="background1"/>
        <w:spacing w:after="0" w:line="240" w:lineRule="auto"/>
        <w:ind w:right="-35"/>
        <w:rPr>
          <w:rFonts w:ascii="Arial" w:hAnsi="Arial" w:cs="Arial"/>
        </w:rPr>
      </w:pPr>
      <w:r w:rsidRPr="00904F9D">
        <w:rPr>
          <w:rFonts w:ascii="Arial" w:hAnsi="Arial" w:cs="Arial"/>
        </w:rPr>
        <w:t>Franszyza re</w:t>
      </w:r>
      <w:r w:rsidR="00904F9D">
        <w:rPr>
          <w:rFonts w:ascii="Arial" w:hAnsi="Arial" w:cs="Arial"/>
        </w:rPr>
        <w:t xml:space="preserve">dukcyjna: </w:t>
      </w:r>
      <w:r w:rsidR="00904F9D">
        <w:rPr>
          <w:rFonts w:ascii="Arial" w:hAnsi="Arial" w:cs="Arial"/>
        </w:rPr>
        <w:tab/>
      </w:r>
    </w:p>
    <w:p w14:paraId="79F2D2D1" w14:textId="00847132" w:rsidR="00904F9D" w:rsidRPr="00EC267C" w:rsidRDefault="00EC267C" w:rsidP="00FA18ED">
      <w:pPr>
        <w:pStyle w:val="Akapitzlist"/>
        <w:numPr>
          <w:ilvl w:val="0"/>
          <w:numId w:val="27"/>
        </w:numPr>
        <w:shd w:val="clear" w:color="auto" w:fill="FFFFFF" w:themeFill="background1"/>
        <w:spacing w:after="0" w:line="240" w:lineRule="auto"/>
        <w:ind w:right="-35"/>
        <w:rPr>
          <w:rFonts w:ascii="Arial" w:hAnsi="Arial" w:cs="Arial"/>
        </w:rPr>
      </w:pPr>
      <w:r w:rsidRPr="00EC267C">
        <w:rPr>
          <w:rFonts w:ascii="Arial" w:hAnsi="Arial" w:cs="Arial"/>
        </w:rPr>
        <w:t>5</w:t>
      </w:r>
      <w:r w:rsidR="00400A3D" w:rsidRPr="00EC267C">
        <w:rPr>
          <w:rFonts w:ascii="Arial" w:hAnsi="Arial" w:cs="Arial"/>
        </w:rPr>
        <w:t xml:space="preserve"> % wartości szkody nie mniej niż </w:t>
      </w:r>
      <w:r w:rsidRPr="00EC267C">
        <w:rPr>
          <w:rFonts w:ascii="Arial" w:hAnsi="Arial" w:cs="Arial"/>
        </w:rPr>
        <w:t>5</w:t>
      </w:r>
      <w:r w:rsidR="00400A3D" w:rsidRPr="00EC267C">
        <w:rPr>
          <w:rFonts w:ascii="Arial" w:hAnsi="Arial" w:cs="Arial"/>
        </w:rPr>
        <w:t>0 000,00 zł dla</w:t>
      </w:r>
      <w:r w:rsidR="00EE60AA" w:rsidRPr="00EC267C">
        <w:rPr>
          <w:rFonts w:ascii="Arial" w:hAnsi="Arial" w:cs="Arial"/>
        </w:rPr>
        <w:t xml:space="preserve"> </w:t>
      </w:r>
      <w:r w:rsidR="00904F9D" w:rsidRPr="00EC267C">
        <w:rPr>
          <w:rFonts w:ascii="Arial" w:hAnsi="Arial" w:cs="Arial"/>
        </w:rPr>
        <w:t>pożaru, wybuchu, dymu i sadzy</w:t>
      </w:r>
    </w:p>
    <w:p w14:paraId="738E8772" w14:textId="77777777" w:rsidR="00904F9D" w:rsidRDefault="00400A3D" w:rsidP="00FA18ED">
      <w:pPr>
        <w:pStyle w:val="Akapitzlist"/>
        <w:numPr>
          <w:ilvl w:val="0"/>
          <w:numId w:val="27"/>
        </w:numPr>
        <w:shd w:val="clear" w:color="auto" w:fill="FFFFFF" w:themeFill="background1"/>
        <w:spacing w:after="0" w:line="240" w:lineRule="auto"/>
        <w:ind w:right="-35"/>
        <w:rPr>
          <w:rFonts w:ascii="Arial" w:hAnsi="Arial" w:cs="Arial"/>
        </w:rPr>
      </w:pPr>
      <w:r w:rsidRPr="00904F9D">
        <w:rPr>
          <w:rFonts w:ascii="Arial" w:hAnsi="Arial" w:cs="Arial"/>
        </w:rPr>
        <w:t>300,00 zł dla ryzyka wandalizmu, gr</w:t>
      </w:r>
      <w:r w:rsidR="00904F9D">
        <w:rPr>
          <w:rFonts w:ascii="Arial" w:hAnsi="Arial" w:cs="Arial"/>
        </w:rPr>
        <w:t>affiti, i szkód w gotówce.</w:t>
      </w:r>
    </w:p>
    <w:p w14:paraId="3DEF136E" w14:textId="77777777" w:rsidR="00904F9D" w:rsidRDefault="00400A3D" w:rsidP="00FA18ED">
      <w:pPr>
        <w:pStyle w:val="Akapitzlist"/>
        <w:numPr>
          <w:ilvl w:val="0"/>
          <w:numId w:val="27"/>
        </w:numPr>
        <w:shd w:val="clear" w:color="auto" w:fill="FFFFFF" w:themeFill="background1"/>
        <w:spacing w:after="0" w:line="240" w:lineRule="auto"/>
        <w:ind w:right="-35"/>
        <w:rPr>
          <w:rFonts w:ascii="Arial" w:hAnsi="Arial" w:cs="Arial"/>
        </w:rPr>
      </w:pPr>
      <w:r w:rsidRPr="00904F9D">
        <w:rPr>
          <w:rFonts w:ascii="Arial" w:hAnsi="Arial" w:cs="Arial"/>
        </w:rPr>
        <w:t>zniesiona dla mienia pracowniczego oraz szyb od stłuczeń.</w:t>
      </w:r>
    </w:p>
    <w:p w14:paraId="17C935E9" w14:textId="77777777" w:rsidR="00400A3D" w:rsidRPr="00904F9D" w:rsidRDefault="00400A3D" w:rsidP="00FA18ED">
      <w:pPr>
        <w:pStyle w:val="Akapitzlist"/>
        <w:numPr>
          <w:ilvl w:val="0"/>
          <w:numId w:val="27"/>
        </w:numPr>
        <w:shd w:val="clear" w:color="auto" w:fill="FFFFFF" w:themeFill="background1"/>
        <w:spacing w:after="0" w:line="240" w:lineRule="auto"/>
        <w:ind w:right="-35"/>
        <w:rPr>
          <w:rFonts w:ascii="Arial" w:hAnsi="Arial" w:cs="Arial"/>
        </w:rPr>
      </w:pPr>
      <w:r w:rsidRPr="00904F9D">
        <w:rPr>
          <w:rFonts w:ascii="Arial" w:hAnsi="Arial" w:cs="Arial"/>
        </w:rPr>
        <w:t>500,00 zł dla pozostałych ryzyk.</w:t>
      </w:r>
      <w:r w:rsidR="00162311" w:rsidRPr="00904F9D">
        <w:rPr>
          <w:rFonts w:ascii="Arial" w:hAnsi="Arial" w:cs="Arial"/>
        </w:rPr>
        <w:br/>
      </w:r>
    </w:p>
    <w:p w14:paraId="1D25E20C" w14:textId="77777777" w:rsidR="00904F9D" w:rsidRDefault="008C2560" w:rsidP="00904F9D">
      <w:pPr>
        <w:spacing w:after="0" w:line="240" w:lineRule="auto"/>
        <w:ind w:right="-35"/>
        <w:rPr>
          <w:rFonts w:ascii="Arial" w:hAnsi="Arial" w:cs="Arial"/>
        </w:rPr>
      </w:pPr>
      <w:r w:rsidRPr="00904F9D">
        <w:rPr>
          <w:rFonts w:ascii="Arial" w:hAnsi="Arial" w:cs="Arial"/>
        </w:rPr>
        <w:t xml:space="preserve">Franszyza integralna: </w:t>
      </w:r>
      <w:r w:rsidRPr="00904F9D">
        <w:rPr>
          <w:rFonts w:ascii="Arial" w:hAnsi="Arial" w:cs="Arial"/>
        </w:rPr>
        <w:tab/>
      </w:r>
      <w:r w:rsidRPr="00904F9D">
        <w:rPr>
          <w:rFonts w:ascii="Arial" w:hAnsi="Arial" w:cs="Arial"/>
        </w:rPr>
        <w:tab/>
      </w:r>
      <w:r w:rsidRPr="00904F9D">
        <w:rPr>
          <w:rFonts w:ascii="Arial" w:hAnsi="Arial" w:cs="Arial"/>
        </w:rPr>
        <w:tab/>
      </w:r>
      <w:r w:rsidRPr="00904F9D">
        <w:rPr>
          <w:rFonts w:ascii="Arial" w:hAnsi="Arial" w:cs="Arial"/>
        </w:rPr>
        <w:tab/>
      </w:r>
    </w:p>
    <w:p w14:paraId="515D94E4" w14:textId="77777777" w:rsidR="008C2560" w:rsidRPr="00904F9D" w:rsidRDefault="008C2560" w:rsidP="00FA18ED">
      <w:pPr>
        <w:pStyle w:val="Akapitzlist"/>
        <w:numPr>
          <w:ilvl w:val="0"/>
          <w:numId w:val="28"/>
        </w:numPr>
        <w:spacing w:after="0" w:line="240" w:lineRule="auto"/>
        <w:ind w:right="-35"/>
        <w:rPr>
          <w:rFonts w:ascii="Arial" w:hAnsi="Arial" w:cs="Arial"/>
        </w:rPr>
      </w:pPr>
      <w:r w:rsidRPr="00904F9D">
        <w:rPr>
          <w:rFonts w:ascii="Arial" w:hAnsi="Arial" w:cs="Arial"/>
        </w:rPr>
        <w:t>zniesiona</w:t>
      </w:r>
    </w:p>
    <w:p w14:paraId="0E25C0F4" w14:textId="77777777" w:rsidR="00E54C61" w:rsidRPr="004D56E5" w:rsidRDefault="00E54C61" w:rsidP="00E54C61">
      <w:pPr>
        <w:spacing w:after="0" w:line="240" w:lineRule="auto"/>
        <w:ind w:right="-35"/>
        <w:rPr>
          <w:rFonts w:ascii="Arial" w:hAnsi="Arial" w:cs="Arial"/>
        </w:rPr>
      </w:pPr>
    </w:p>
    <w:p w14:paraId="5968071D" w14:textId="77777777" w:rsidR="0087271D" w:rsidRPr="004D56E5" w:rsidRDefault="008C2560" w:rsidP="00E54A14">
      <w:pPr>
        <w:pStyle w:val="Bezodstpw"/>
        <w:ind w:right="-35"/>
        <w:jc w:val="both"/>
        <w:rPr>
          <w:rFonts w:ascii="Arial" w:hAnsi="Arial" w:cs="Arial"/>
          <w:b/>
          <w:color w:val="DC281E"/>
        </w:rPr>
      </w:pPr>
      <w:r w:rsidRPr="004D56E5">
        <w:rPr>
          <w:rFonts w:ascii="Arial" w:hAnsi="Arial" w:cs="Arial"/>
          <w:b/>
          <w:color w:val="DC281E"/>
        </w:rPr>
        <w:t>Miejsce ubezpieczenia:</w:t>
      </w:r>
      <w:r w:rsidRPr="004D56E5">
        <w:rPr>
          <w:rFonts w:ascii="Arial" w:hAnsi="Arial" w:cs="Arial"/>
          <w:b/>
          <w:color w:val="DC281E"/>
        </w:rPr>
        <w:tab/>
      </w:r>
    </w:p>
    <w:p w14:paraId="06E5BF67" w14:textId="1B6F2758"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Biuro, zakład - Tychy ul. Lokalna 11</w:t>
      </w:r>
    </w:p>
    <w:p w14:paraId="36EC7A0E"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Składowisko odpadów komunalnych, Tychy, ul. Serdeczna 100</w:t>
      </w:r>
    </w:p>
    <w:p w14:paraId="2913484C"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Rejonowa Zbiornica Odpadów Wyry, ul. Dąbrowszczaków/Boczna</w:t>
      </w:r>
    </w:p>
    <w:p w14:paraId="63C963F3"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Rejonowa Zbiornica Odpadów Kobiór, ul. Centralna</w:t>
      </w:r>
    </w:p>
    <w:p w14:paraId="400C4109"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Wyry, ul. Słoneczna</w:t>
      </w:r>
    </w:p>
    <w:p w14:paraId="3127D55B"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 xml:space="preserve">PSZOK Kobiór, ul. Centralna </w:t>
      </w:r>
    </w:p>
    <w:p w14:paraId="6030CACA"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Tychy, ul. Mikołowska</w:t>
      </w:r>
    </w:p>
    <w:p w14:paraId="4AE09334"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Tychy, ul. Katowicka</w:t>
      </w:r>
    </w:p>
    <w:p w14:paraId="247C1A58" w14:textId="77777777" w:rsidR="00E54A14" w:rsidRPr="004D56E5" w:rsidRDefault="009E7704" w:rsidP="00FA18ED">
      <w:pPr>
        <w:pStyle w:val="Bezodstpw"/>
        <w:numPr>
          <w:ilvl w:val="0"/>
          <w:numId w:val="14"/>
        </w:numPr>
        <w:ind w:right="-35"/>
        <w:rPr>
          <w:rFonts w:ascii="Arial" w:hAnsi="Arial" w:cs="Arial"/>
        </w:rPr>
      </w:pPr>
      <w:r>
        <w:rPr>
          <w:rFonts w:ascii="Arial" w:hAnsi="Arial" w:cs="Arial"/>
        </w:rPr>
        <w:t xml:space="preserve">PSZOK Imielin, ul. </w:t>
      </w:r>
      <w:proofErr w:type="spellStart"/>
      <w:r>
        <w:rPr>
          <w:rFonts w:ascii="Arial" w:hAnsi="Arial" w:cs="Arial"/>
        </w:rPr>
        <w:t>Nowoz</w:t>
      </w:r>
      <w:r w:rsidR="00E54A14" w:rsidRPr="004D56E5">
        <w:rPr>
          <w:rFonts w:ascii="Arial" w:hAnsi="Arial" w:cs="Arial"/>
        </w:rPr>
        <w:t>achęty</w:t>
      </w:r>
      <w:proofErr w:type="spellEnd"/>
    </w:p>
    <w:p w14:paraId="480B5D63"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Chełm Śląski, ul. Techników</w:t>
      </w:r>
    </w:p>
    <w:p w14:paraId="770A7A60"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 xml:space="preserve">PSZOK Bojszowy ul. Gościnna </w:t>
      </w:r>
    </w:p>
    <w:p w14:paraId="6805A5CA" w14:textId="77777777" w:rsidR="009E7704" w:rsidRPr="009E7704" w:rsidRDefault="00E54A14" w:rsidP="00FA18ED">
      <w:pPr>
        <w:pStyle w:val="Bezodstpw"/>
        <w:numPr>
          <w:ilvl w:val="0"/>
          <w:numId w:val="14"/>
        </w:numPr>
        <w:ind w:right="-35"/>
        <w:rPr>
          <w:rFonts w:ascii="Arial" w:hAnsi="Arial" w:cs="Arial"/>
        </w:rPr>
      </w:pPr>
      <w:r w:rsidRPr="004D56E5">
        <w:rPr>
          <w:rFonts w:ascii="Arial" w:hAnsi="Arial" w:cs="Arial"/>
        </w:rPr>
        <w:t xml:space="preserve">Węzeł cieplny </w:t>
      </w:r>
      <w:proofErr w:type="spellStart"/>
      <w:r w:rsidRPr="004D56E5">
        <w:rPr>
          <w:rFonts w:ascii="Arial" w:hAnsi="Arial" w:cs="Arial"/>
        </w:rPr>
        <w:t>c.w.u.w</w:t>
      </w:r>
      <w:proofErr w:type="spellEnd"/>
      <w:r w:rsidRPr="004D56E5">
        <w:rPr>
          <w:rFonts w:ascii="Arial" w:hAnsi="Arial" w:cs="Arial"/>
        </w:rPr>
        <w:t>. - Tychy, ul. Stefana Batorego 6a</w:t>
      </w:r>
    </w:p>
    <w:p w14:paraId="3BB62C65" w14:textId="77777777" w:rsidR="009E7704" w:rsidRPr="009E7704" w:rsidRDefault="009E7704" w:rsidP="00FA18ED">
      <w:pPr>
        <w:pStyle w:val="Bezodstpw"/>
        <w:numPr>
          <w:ilvl w:val="0"/>
          <w:numId w:val="14"/>
        </w:numPr>
        <w:ind w:right="-35"/>
        <w:rPr>
          <w:rFonts w:ascii="Arial" w:hAnsi="Arial" w:cs="Arial"/>
        </w:rPr>
      </w:pPr>
      <w:r w:rsidRPr="009E7704">
        <w:rPr>
          <w:rFonts w:ascii="Arial" w:hAnsi="Arial" w:cs="Arial"/>
        </w:rPr>
        <w:t>PSZOK Bieruń ul. Jagiełły</w:t>
      </w:r>
    </w:p>
    <w:p w14:paraId="56D1FBC0" w14:textId="77777777" w:rsidR="009E7704" w:rsidRPr="009E7704" w:rsidRDefault="009E7704" w:rsidP="00FA18ED">
      <w:pPr>
        <w:pStyle w:val="Bezodstpw"/>
        <w:numPr>
          <w:ilvl w:val="0"/>
          <w:numId w:val="14"/>
        </w:numPr>
        <w:ind w:right="-35"/>
        <w:rPr>
          <w:rFonts w:ascii="Arial" w:hAnsi="Arial" w:cs="Arial"/>
        </w:rPr>
      </w:pPr>
      <w:r w:rsidRPr="009E7704">
        <w:rPr>
          <w:rFonts w:ascii="Arial" w:hAnsi="Arial" w:cs="Arial"/>
        </w:rPr>
        <w:t xml:space="preserve">PSZOK </w:t>
      </w:r>
      <w:r>
        <w:rPr>
          <w:rFonts w:ascii="Arial" w:hAnsi="Arial" w:cs="Arial"/>
        </w:rPr>
        <w:t xml:space="preserve">Bieruń </w:t>
      </w:r>
      <w:r w:rsidRPr="009E7704">
        <w:rPr>
          <w:rFonts w:ascii="Arial" w:hAnsi="Arial" w:cs="Arial"/>
        </w:rPr>
        <w:t>ul. Chemików</w:t>
      </w:r>
    </w:p>
    <w:p w14:paraId="50B3E584" w14:textId="77777777" w:rsidR="006156A2" w:rsidRPr="004D56E5" w:rsidRDefault="006156A2" w:rsidP="00E54C61">
      <w:pPr>
        <w:spacing w:after="0"/>
        <w:ind w:right="-35"/>
        <w:rPr>
          <w:rFonts w:ascii="Arial" w:hAnsi="Arial" w:cs="Arial"/>
        </w:rPr>
      </w:pPr>
    </w:p>
    <w:p w14:paraId="2078E0F5" w14:textId="77777777" w:rsidR="000A7338" w:rsidRPr="004D56E5" w:rsidRDefault="006F1A19" w:rsidP="006156A2">
      <w:pPr>
        <w:spacing w:after="0"/>
        <w:ind w:right="-35"/>
        <w:rPr>
          <w:rFonts w:ascii="Arial" w:hAnsi="Arial" w:cs="Arial"/>
          <w:b/>
          <w:color w:val="DC281E"/>
        </w:rPr>
      </w:pPr>
      <w:r w:rsidRPr="004D56E5">
        <w:rPr>
          <w:rFonts w:ascii="Arial" w:hAnsi="Arial" w:cs="Arial"/>
          <w:b/>
          <w:color w:val="DC281E"/>
        </w:rPr>
        <w:t>Przedmiot ubezpieczenia:</w:t>
      </w:r>
      <w:r w:rsidR="000A7338" w:rsidRPr="004D56E5">
        <w:rPr>
          <w:rFonts w:ascii="Arial" w:hAnsi="Arial" w:cs="Arial"/>
          <w:b/>
          <w:color w:val="DC281E"/>
        </w:rPr>
        <w:tab/>
      </w:r>
      <w:r w:rsidR="000A7338" w:rsidRPr="004D56E5">
        <w:rPr>
          <w:rFonts w:ascii="Arial" w:hAnsi="Arial" w:cs="Arial"/>
          <w:b/>
          <w:color w:val="DC281E"/>
        </w:rPr>
        <w:tab/>
      </w:r>
      <w:r w:rsidR="000A7338" w:rsidRPr="004D56E5">
        <w:rPr>
          <w:rFonts w:ascii="Arial" w:hAnsi="Arial" w:cs="Arial"/>
          <w:b/>
          <w:color w:val="DC281E"/>
        </w:rPr>
        <w:tab/>
      </w:r>
      <w:r w:rsidR="000A7338" w:rsidRPr="004D56E5">
        <w:rPr>
          <w:rFonts w:ascii="Arial" w:hAnsi="Arial" w:cs="Arial"/>
          <w:b/>
          <w:color w:val="DC281E"/>
        </w:rPr>
        <w:tab/>
      </w:r>
    </w:p>
    <w:tbl>
      <w:tblPr>
        <w:tblpPr w:leftFromText="141" w:rightFromText="141" w:vertAnchor="text" w:horzAnchor="margin" w:tblpXSpec="center" w:tblpY="10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3"/>
        <w:tblLayout w:type="fixed"/>
        <w:tblCellMar>
          <w:left w:w="70" w:type="dxa"/>
          <w:right w:w="70" w:type="dxa"/>
        </w:tblCellMar>
        <w:tblLook w:val="0000" w:firstRow="0" w:lastRow="0" w:firstColumn="0" w:lastColumn="0" w:noHBand="0" w:noVBand="0"/>
      </w:tblPr>
      <w:tblGrid>
        <w:gridCol w:w="496"/>
        <w:gridCol w:w="2551"/>
        <w:gridCol w:w="1985"/>
        <w:gridCol w:w="2835"/>
        <w:gridCol w:w="2126"/>
      </w:tblGrid>
      <w:tr w:rsidR="00EC23D8" w:rsidRPr="004D56E5" w14:paraId="28AD6B57" w14:textId="77777777" w:rsidTr="00E8755F">
        <w:trPr>
          <w:trHeight w:val="284"/>
        </w:trPr>
        <w:tc>
          <w:tcPr>
            <w:tcW w:w="496" w:type="dxa"/>
            <w:shd w:val="clear" w:color="auto" w:fill="17365D" w:themeFill="text2" w:themeFillShade="BF"/>
            <w:vAlign w:val="center"/>
          </w:tcPr>
          <w:p w14:paraId="585ACEF9"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LP.</w:t>
            </w:r>
          </w:p>
        </w:tc>
        <w:tc>
          <w:tcPr>
            <w:tcW w:w="2551" w:type="dxa"/>
            <w:shd w:val="clear" w:color="auto" w:fill="17365D" w:themeFill="text2" w:themeFillShade="BF"/>
            <w:vAlign w:val="center"/>
          </w:tcPr>
          <w:p w14:paraId="2EC31A99"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RODZAJ MIENIA</w:t>
            </w:r>
          </w:p>
        </w:tc>
        <w:tc>
          <w:tcPr>
            <w:tcW w:w="1985" w:type="dxa"/>
            <w:shd w:val="clear" w:color="auto" w:fill="17365D" w:themeFill="text2" w:themeFillShade="BF"/>
            <w:vAlign w:val="center"/>
          </w:tcPr>
          <w:p w14:paraId="0DE027E4"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SYSTEM UBEZPIECZENIA</w:t>
            </w:r>
          </w:p>
        </w:tc>
        <w:tc>
          <w:tcPr>
            <w:tcW w:w="2835" w:type="dxa"/>
            <w:shd w:val="clear" w:color="auto" w:fill="17365D" w:themeFill="text2" w:themeFillShade="BF"/>
            <w:vAlign w:val="center"/>
          </w:tcPr>
          <w:p w14:paraId="6B67142B"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SUMA UBEZPIECZENIA USTALONA WEDŁUG</w:t>
            </w:r>
          </w:p>
        </w:tc>
        <w:tc>
          <w:tcPr>
            <w:tcW w:w="2126" w:type="dxa"/>
            <w:shd w:val="clear" w:color="auto" w:fill="17365D" w:themeFill="text2" w:themeFillShade="BF"/>
            <w:vAlign w:val="center"/>
          </w:tcPr>
          <w:p w14:paraId="6C7D9441"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SUMA UBEZPIECZENIA W [PLN]</w:t>
            </w:r>
          </w:p>
        </w:tc>
      </w:tr>
      <w:tr w:rsidR="00EC23D8" w:rsidRPr="004D56E5" w14:paraId="1792E22F" w14:textId="77777777" w:rsidTr="00E8755F">
        <w:trPr>
          <w:trHeight w:val="284"/>
        </w:trPr>
        <w:tc>
          <w:tcPr>
            <w:tcW w:w="496" w:type="dxa"/>
            <w:shd w:val="clear" w:color="auto" w:fill="auto"/>
            <w:vAlign w:val="center"/>
          </w:tcPr>
          <w:p w14:paraId="1FFBA779" w14:textId="77777777" w:rsidR="00EC23D8" w:rsidRPr="004D56E5" w:rsidRDefault="00EC23D8" w:rsidP="001A15BB">
            <w:pPr>
              <w:autoSpaceDE w:val="0"/>
              <w:autoSpaceDN w:val="0"/>
              <w:adjustRightInd w:val="0"/>
              <w:spacing w:after="0" w:line="240" w:lineRule="atLeast"/>
              <w:ind w:left="360" w:hanging="360"/>
              <w:jc w:val="center"/>
              <w:rPr>
                <w:rFonts w:ascii="Arial" w:hAnsi="Arial" w:cs="Arial"/>
              </w:rPr>
            </w:pPr>
            <w:r w:rsidRPr="004D56E5">
              <w:rPr>
                <w:rFonts w:ascii="Arial" w:hAnsi="Arial" w:cs="Arial"/>
              </w:rPr>
              <w:t>1.</w:t>
            </w:r>
          </w:p>
        </w:tc>
        <w:tc>
          <w:tcPr>
            <w:tcW w:w="2551" w:type="dxa"/>
            <w:shd w:val="clear" w:color="auto" w:fill="auto"/>
            <w:vAlign w:val="center"/>
          </w:tcPr>
          <w:p w14:paraId="0B1779BF" w14:textId="595D0576" w:rsidR="00400A3D" w:rsidRPr="004D56E5" w:rsidRDefault="001A15BB" w:rsidP="00CE75DE">
            <w:pPr>
              <w:autoSpaceDE w:val="0"/>
              <w:autoSpaceDN w:val="0"/>
              <w:adjustRightInd w:val="0"/>
              <w:spacing w:after="0" w:line="240" w:lineRule="atLeast"/>
              <w:ind w:left="85"/>
              <w:rPr>
                <w:rFonts w:ascii="Arial" w:hAnsi="Arial" w:cs="Arial"/>
              </w:rPr>
            </w:pPr>
            <w:r w:rsidRPr="004D56E5">
              <w:rPr>
                <w:rFonts w:ascii="Arial" w:hAnsi="Arial" w:cs="Arial"/>
              </w:rPr>
              <w:t>Budynki,</w:t>
            </w:r>
            <w:r w:rsidR="00EC23D8" w:rsidRPr="004D56E5">
              <w:rPr>
                <w:rFonts w:ascii="Arial" w:hAnsi="Arial" w:cs="Arial"/>
              </w:rPr>
              <w:t xml:space="preserve"> budowle</w:t>
            </w:r>
            <w:r w:rsidR="000F3F9E" w:rsidRPr="004D56E5">
              <w:rPr>
                <w:rFonts w:ascii="Arial" w:hAnsi="Arial" w:cs="Arial"/>
              </w:rPr>
              <w:t>, maszyny, urządzenia, wyposażenie</w:t>
            </w:r>
            <w:r w:rsidR="00E8755F">
              <w:rPr>
                <w:rFonts w:ascii="Arial" w:hAnsi="Arial" w:cs="Arial"/>
              </w:rPr>
              <w:t>,</w:t>
            </w:r>
            <w:r w:rsidR="000F3F9E" w:rsidRPr="004D56E5">
              <w:rPr>
                <w:rFonts w:ascii="Arial" w:hAnsi="Arial" w:cs="Arial"/>
              </w:rPr>
              <w:t xml:space="preserve"> </w:t>
            </w:r>
          </w:p>
        </w:tc>
        <w:tc>
          <w:tcPr>
            <w:tcW w:w="1985" w:type="dxa"/>
            <w:shd w:val="clear" w:color="auto" w:fill="auto"/>
            <w:vAlign w:val="center"/>
          </w:tcPr>
          <w:p w14:paraId="1EA64ED5" w14:textId="77777777" w:rsidR="00EC23D8" w:rsidRPr="004D56E5" w:rsidRDefault="00EC23D8" w:rsidP="00EC23D8">
            <w:pPr>
              <w:autoSpaceDE w:val="0"/>
              <w:autoSpaceDN w:val="0"/>
              <w:adjustRightInd w:val="0"/>
              <w:spacing w:after="0" w:line="240" w:lineRule="atLeast"/>
              <w:ind w:left="36"/>
              <w:jc w:val="center"/>
              <w:rPr>
                <w:rFonts w:ascii="Arial" w:hAnsi="Arial" w:cs="Arial"/>
              </w:rPr>
            </w:pPr>
            <w:r w:rsidRPr="004D56E5">
              <w:rPr>
                <w:rFonts w:ascii="Arial" w:hAnsi="Arial" w:cs="Arial"/>
              </w:rPr>
              <w:t>sumy stałe</w:t>
            </w:r>
          </w:p>
        </w:tc>
        <w:tc>
          <w:tcPr>
            <w:tcW w:w="2835" w:type="dxa"/>
            <w:shd w:val="clear" w:color="auto" w:fill="auto"/>
            <w:vAlign w:val="center"/>
          </w:tcPr>
          <w:p w14:paraId="6D2B0EED" w14:textId="77777777" w:rsidR="000F3F9E" w:rsidRPr="004D56E5" w:rsidRDefault="000F3F9E" w:rsidP="00EC23D8">
            <w:pPr>
              <w:autoSpaceDE w:val="0"/>
              <w:spacing w:after="0"/>
              <w:ind w:right="142"/>
              <w:rPr>
                <w:rFonts w:ascii="Arial" w:hAnsi="Arial" w:cs="Arial"/>
              </w:rPr>
            </w:pPr>
          </w:p>
          <w:p w14:paraId="27E89A3A" w14:textId="468C0840" w:rsidR="00EC23D8" w:rsidRPr="004D56E5" w:rsidRDefault="00400A3D" w:rsidP="00013E92">
            <w:pPr>
              <w:autoSpaceDE w:val="0"/>
              <w:spacing w:after="0"/>
              <w:ind w:right="142"/>
              <w:rPr>
                <w:rFonts w:ascii="Arial" w:hAnsi="Arial" w:cs="Arial"/>
              </w:rPr>
            </w:pPr>
            <w:r w:rsidRPr="004D56E5">
              <w:rPr>
                <w:rFonts w:ascii="Arial" w:hAnsi="Arial" w:cs="Arial"/>
              </w:rPr>
              <w:t xml:space="preserve">wartości odtworzeniowej </w:t>
            </w:r>
          </w:p>
        </w:tc>
        <w:tc>
          <w:tcPr>
            <w:tcW w:w="2126" w:type="dxa"/>
            <w:shd w:val="clear" w:color="auto" w:fill="auto"/>
            <w:vAlign w:val="center"/>
          </w:tcPr>
          <w:p w14:paraId="21716DED" w14:textId="7C4A9812" w:rsidR="00EC23D8" w:rsidRPr="00E8755F" w:rsidRDefault="00A13A3C" w:rsidP="000F3F9E">
            <w:pPr>
              <w:autoSpaceDE w:val="0"/>
              <w:autoSpaceDN w:val="0"/>
              <w:adjustRightInd w:val="0"/>
              <w:spacing w:after="0" w:line="240" w:lineRule="atLeast"/>
              <w:ind w:left="360"/>
              <w:jc w:val="right"/>
              <w:rPr>
                <w:rFonts w:ascii="Arial" w:hAnsi="Arial" w:cs="Arial"/>
              </w:rPr>
            </w:pPr>
            <w:r>
              <w:rPr>
                <w:rFonts w:ascii="Arial" w:hAnsi="Arial" w:cs="Arial"/>
                <w:bCs/>
                <w:color w:val="000000"/>
                <w:lang w:eastAsia="pl-PL"/>
              </w:rPr>
              <w:t>129 455 972,14</w:t>
            </w:r>
          </w:p>
        </w:tc>
      </w:tr>
      <w:tr w:rsidR="00505FDF" w:rsidRPr="004D56E5" w14:paraId="555EC2BB" w14:textId="77777777" w:rsidTr="00E8755F">
        <w:trPr>
          <w:trHeight w:val="284"/>
        </w:trPr>
        <w:tc>
          <w:tcPr>
            <w:tcW w:w="496" w:type="dxa"/>
            <w:shd w:val="clear" w:color="auto" w:fill="auto"/>
            <w:vAlign w:val="center"/>
          </w:tcPr>
          <w:p w14:paraId="78FBEAAE"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2</w:t>
            </w:r>
            <w:r w:rsidR="00505FDF" w:rsidRPr="004D56E5">
              <w:rPr>
                <w:rFonts w:ascii="Arial" w:hAnsi="Arial" w:cs="Arial"/>
              </w:rPr>
              <w:t>.</w:t>
            </w:r>
          </w:p>
        </w:tc>
        <w:tc>
          <w:tcPr>
            <w:tcW w:w="2551" w:type="dxa"/>
            <w:shd w:val="clear" w:color="auto" w:fill="auto"/>
            <w:vAlign w:val="center"/>
          </w:tcPr>
          <w:p w14:paraId="73670B98" w14:textId="77777777" w:rsidR="006156A2" w:rsidRPr="004D56E5" w:rsidRDefault="006156A2" w:rsidP="00505FDF">
            <w:pPr>
              <w:autoSpaceDE w:val="0"/>
              <w:autoSpaceDN w:val="0"/>
              <w:adjustRightInd w:val="0"/>
              <w:spacing w:after="0" w:line="240" w:lineRule="atLeast"/>
              <w:ind w:left="85"/>
              <w:rPr>
                <w:rFonts w:ascii="Arial" w:hAnsi="Arial" w:cs="Arial"/>
              </w:rPr>
            </w:pPr>
          </w:p>
          <w:p w14:paraId="5334C61F" w14:textId="77777777" w:rsidR="00505FDF" w:rsidRPr="004D56E5" w:rsidRDefault="00505FDF" w:rsidP="00505FDF">
            <w:pPr>
              <w:autoSpaceDE w:val="0"/>
              <w:autoSpaceDN w:val="0"/>
              <w:adjustRightInd w:val="0"/>
              <w:spacing w:after="0" w:line="240" w:lineRule="atLeast"/>
              <w:ind w:left="85"/>
              <w:rPr>
                <w:rFonts w:ascii="Arial" w:hAnsi="Arial" w:cs="Arial"/>
              </w:rPr>
            </w:pPr>
            <w:r w:rsidRPr="004D56E5">
              <w:rPr>
                <w:rFonts w:ascii="Arial" w:hAnsi="Arial" w:cs="Arial"/>
              </w:rPr>
              <w:t>Środki obrotowe</w:t>
            </w:r>
          </w:p>
          <w:p w14:paraId="2AA16F80" w14:textId="77777777" w:rsidR="00505FDF" w:rsidRPr="004D56E5" w:rsidRDefault="00505FDF" w:rsidP="00505FDF">
            <w:pPr>
              <w:autoSpaceDE w:val="0"/>
              <w:autoSpaceDN w:val="0"/>
              <w:adjustRightInd w:val="0"/>
              <w:spacing w:after="0" w:line="240" w:lineRule="atLeast"/>
              <w:ind w:left="85"/>
              <w:rPr>
                <w:rFonts w:ascii="Arial" w:hAnsi="Arial" w:cs="Arial"/>
              </w:rPr>
            </w:pPr>
          </w:p>
        </w:tc>
        <w:tc>
          <w:tcPr>
            <w:tcW w:w="1985" w:type="dxa"/>
            <w:shd w:val="clear" w:color="auto" w:fill="auto"/>
            <w:vAlign w:val="center"/>
          </w:tcPr>
          <w:p w14:paraId="0E3F4BFB" w14:textId="77777777" w:rsidR="00505FDF" w:rsidRPr="004D56E5" w:rsidRDefault="00505FDF" w:rsidP="006156A2">
            <w:pPr>
              <w:autoSpaceDE w:val="0"/>
              <w:autoSpaceDN w:val="0"/>
              <w:adjustRightInd w:val="0"/>
              <w:spacing w:after="0" w:line="240" w:lineRule="atLeast"/>
              <w:ind w:left="36"/>
              <w:jc w:val="center"/>
              <w:rPr>
                <w:rFonts w:ascii="Arial" w:hAnsi="Arial" w:cs="Arial"/>
              </w:rPr>
            </w:pPr>
            <w:r w:rsidRPr="004D56E5">
              <w:rPr>
                <w:rFonts w:ascii="Arial" w:hAnsi="Arial" w:cs="Arial"/>
              </w:rPr>
              <w:t xml:space="preserve">sumy </w:t>
            </w:r>
            <w:r w:rsidR="006156A2" w:rsidRPr="004D56E5">
              <w:rPr>
                <w:rFonts w:ascii="Arial" w:hAnsi="Arial" w:cs="Arial"/>
              </w:rPr>
              <w:t>stałe</w:t>
            </w:r>
          </w:p>
        </w:tc>
        <w:tc>
          <w:tcPr>
            <w:tcW w:w="2835" w:type="dxa"/>
            <w:shd w:val="clear" w:color="auto" w:fill="auto"/>
            <w:vAlign w:val="center"/>
          </w:tcPr>
          <w:p w14:paraId="2D52A4CA" w14:textId="77777777" w:rsidR="00505FDF" w:rsidRPr="004D56E5" w:rsidRDefault="00505FDF" w:rsidP="00505FDF">
            <w:pPr>
              <w:autoSpaceDE w:val="0"/>
              <w:spacing w:after="0"/>
              <w:ind w:right="142"/>
              <w:rPr>
                <w:rFonts w:ascii="Arial" w:hAnsi="Arial" w:cs="Arial"/>
              </w:rPr>
            </w:pPr>
            <w:r w:rsidRPr="004D56E5">
              <w:rPr>
                <w:rFonts w:ascii="Arial" w:hAnsi="Arial" w:cs="Arial"/>
              </w:rPr>
              <w:t>cen nabycia kosztów wytworzenia</w:t>
            </w:r>
          </w:p>
        </w:tc>
        <w:tc>
          <w:tcPr>
            <w:tcW w:w="2126" w:type="dxa"/>
            <w:shd w:val="clear" w:color="auto" w:fill="auto"/>
            <w:vAlign w:val="center"/>
          </w:tcPr>
          <w:p w14:paraId="5688B398" w14:textId="77777777" w:rsidR="00505FDF" w:rsidRPr="004D56E5" w:rsidRDefault="007912DE" w:rsidP="00505FDF">
            <w:pPr>
              <w:autoSpaceDE w:val="0"/>
              <w:autoSpaceDN w:val="0"/>
              <w:adjustRightInd w:val="0"/>
              <w:spacing w:after="0" w:line="240" w:lineRule="atLeast"/>
              <w:ind w:left="360"/>
              <w:jc w:val="right"/>
              <w:rPr>
                <w:rFonts w:ascii="Arial" w:hAnsi="Arial" w:cs="Arial"/>
              </w:rPr>
            </w:pPr>
            <w:r w:rsidRPr="004D56E5">
              <w:rPr>
                <w:rFonts w:ascii="Arial" w:hAnsi="Arial" w:cs="Arial"/>
              </w:rPr>
              <w:t>8</w:t>
            </w:r>
            <w:r w:rsidR="00505FDF" w:rsidRPr="004D56E5">
              <w:rPr>
                <w:rFonts w:ascii="Arial" w:hAnsi="Arial" w:cs="Arial"/>
              </w:rPr>
              <w:t>5</w:t>
            </w:r>
            <w:r w:rsidRPr="004D56E5">
              <w:rPr>
                <w:rFonts w:ascii="Arial" w:hAnsi="Arial" w:cs="Arial"/>
              </w:rPr>
              <w:t>0</w:t>
            </w:r>
            <w:r w:rsidR="00505FDF" w:rsidRPr="004D56E5">
              <w:rPr>
                <w:rFonts w:ascii="Arial" w:hAnsi="Arial" w:cs="Arial"/>
              </w:rPr>
              <w:t> 000,00</w:t>
            </w:r>
          </w:p>
        </w:tc>
      </w:tr>
      <w:tr w:rsidR="00505FDF" w:rsidRPr="004D56E5" w14:paraId="1BC5ADE3" w14:textId="77777777" w:rsidTr="00E8755F">
        <w:trPr>
          <w:trHeight w:val="284"/>
        </w:trPr>
        <w:tc>
          <w:tcPr>
            <w:tcW w:w="496" w:type="dxa"/>
            <w:shd w:val="clear" w:color="auto" w:fill="auto"/>
            <w:vAlign w:val="center"/>
          </w:tcPr>
          <w:p w14:paraId="2F616B15"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3</w:t>
            </w:r>
            <w:r w:rsidR="00505FDF" w:rsidRPr="004D56E5">
              <w:rPr>
                <w:rFonts w:ascii="Arial" w:hAnsi="Arial" w:cs="Arial"/>
              </w:rPr>
              <w:t>.</w:t>
            </w:r>
          </w:p>
        </w:tc>
        <w:tc>
          <w:tcPr>
            <w:tcW w:w="2551" w:type="dxa"/>
            <w:shd w:val="clear" w:color="auto" w:fill="auto"/>
            <w:vAlign w:val="center"/>
          </w:tcPr>
          <w:p w14:paraId="4755D4BA" w14:textId="77777777" w:rsidR="00505FDF" w:rsidRPr="004D56E5" w:rsidRDefault="00505FDF" w:rsidP="00505FDF">
            <w:pPr>
              <w:autoSpaceDE w:val="0"/>
              <w:autoSpaceDN w:val="0"/>
              <w:adjustRightInd w:val="0"/>
              <w:spacing w:after="0" w:line="240" w:lineRule="atLeast"/>
              <w:ind w:left="85"/>
              <w:rPr>
                <w:rFonts w:ascii="Arial" w:hAnsi="Arial" w:cs="Arial"/>
              </w:rPr>
            </w:pPr>
          </w:p>
          <w:p w14:paraId="42CEC414" w14:textId="77777777" w:rsidR="00505FDF" w:rsidRPr="004D56E5" w:rsidRDefault="00505FDF" w:rsidP="00505FDF">
            <w:pPr>
              <w:autoSpaceDE w:val="0"/>
              <w:autoSpaceDN w:val="0"/>
              <w:adjustRightInd w:val="0"/>
              <w:spacing w:after="0" w:line="240" w:lineRule="atLeast"/>
              <w:ind w:left="85"/>
              <w:rPr>
                <w:rFonts w:ascii="Arial" w:hAnsi="Arial" w:cs="Arial"/>
              </w:rPr>
            </w:pPr>
            <w:proofErr w:type="spellStart"/>
            <w:r w:rsidRPr="004D56E5">
              <w:rPr>
                <w:rFonts w:ascii="Arial" w:hAnsi="Arial" w:cs="Arial"/>
              </w:rPr>
              <w:t>Niskocenne</w:t>
            </w:r>
            <w:proofErr w:type="spellEnd"/>
            <w:r w:rsidRPr="004D56E5">
              <w:rPr>
                <w:rFonts w:ascii="Arial" w:hAnsi="Arial" w:cs="Arial"/>
              </w:rPr>
              <w:t xml:space="preserve"> składniki majątku</w:t>
            </w:r>
          </w:p>
          <w:p w14:paraId="11450B4F" w14:textId="77777777" w:rsidR="00505FDF" w:rsidRPr="004D56E5" w:rsidRDefault="00505FDF" w:rsidP="00505FDF">
            <w:pPr>
              <w:autoSpaceDE w:val="0"/>
              <w:autoSpaceDN w:val="0"/>
              <w:adjustRightInd w:val="0"/>
              <w:spacing w:after="0" w:line="240" w:lineRule="atLeast"/>
              <w:ind w:left="85"/>
              <w:rPr>
                <w:rFonts w:ascii="Arial" w:hAnsi="Arial" w:cs="Arial"/>
              </w:rPr>
            </w:pPr>
          </w:p>
        </w:tc>
        <w:tc>
          <w:tcPr>
            <w:tcW w:w="1985" w:type="dxa"/>
            <w:shd w:val="clear" w:color="auto" w:fill="auto"/>
            <w:vAlign w:val="center"/>
          </w:tcPr>
          <w:p w14:paraId="20CF9996" w14:textId="77777777" w:rsidR="00505FDF" w:rsidRPr="004D56E5" w:rsidRDefault="00505FDF" w:rsidP="00505FDF">
            <w:pPr>
              <w:autoSpaceDE w:val="0"/>
              <w:autoSpaceDN w:val="0"/>
              <w:adjustRightInd w:val="0"/>
              <w:spacing w:after="0" w:line="240" w:lineRule="atLeast"/>
              <w:ind w:left="36"/>
              <w:jc w:val="center"/>
              <w:rPr>
                <w:rFonts w:ascii="Arial" w:hAnsi="Arial" w:cs="Arial"/>
              </w:rPr>
            </w:pPr>
            <w:r w:rsidRPr="004D56E5">
              <w:rPr>
                <w:rFonts w:ascii="Arial" w:hAnsi="Arial" w:cs="Arial"/>
              </w:rPr>
              <w:t>pierwsze ryzyko</w:t>
            </w:r>
          </w:p>
        </w:tc>
        <w:tc>
          <w:tcPr>
            <w:tcW w:w="2835" w:type="dxa"/>
            <w:shd w:val="clear" w:color="auto" w:fill="auto"/>
            <w:vAlign w:val="center"/>
          </w:tcPr>
          <w:p w14:paraId="5743D8B2" w14:textId="77777777" w:rsidR="00505FDF" w:rsidRPr="004D56E5" w:rsidRDefault="00505FDF" w:rsidP="00505FDF">
            <w:pPr>
              <w:autoSpaceDE w:val="0"/>
              <w:spacing w:after="0"/>
              <w:ind w:right="142"/>
              <w:rPr>
                <w:rFonts w:ascii="Arial" w:hAnsi="Arial" w:cs="Arial"/>
              </w:rPr>
            </w:pPr>
            <w:r w:rsidRPr="004D56E5">
              <w:rPr>
                <w:rFonts w:ascii="Arial" w:hAnsi="Arial" w:cs="Arial"/>
              </w:rPr>
              <w:t>cen nabycia</w:t>
            </w:r>
          </w:p>
        </w:tc>
        <w:tc>
          <w:tcPr>
            <w:tcW w:w="2126" w:type="dxa"/>
            <w:shd w:val="clear" w:color="auto" w:fill="auto"/>
            <w:vAlign w:val="center"/>
          </w:tcPr>
          <w:p w14:paraId="60DD1042" w14:textId="77777777" w:rsidR="00505FDF" w:rsidRPr="004D56E5" w:rsidRDefault="00505FDF" w:rsidP="00505FDF">
            <w:pPr>
              <w:autoSpaceDE w:val="0"/>
              <w:autoSpaceDN w:val="0"/>
              <w:adjustRightInd w:val="0"/>
              <w:spacing w:after="0" w:line="240" w:lineRule="atLeast"/>
              <w:ind w:left="360"/>
              <w:jc w:val="right"/>
              <w:rPr>
                <w:rFonts w:ascii="Arial" w:hAnsi="Arial" w:cs="Arial"/>
              </w:rPr>
            </w:pPr>
            <w:r w:rsidRPr="004D56E5">
              <w:rPr>
                <w:rFonts w:ascii="Arial" w:hAnsi="Arial" w:cs="Arial"/>
              </w:rPr>
              <w:t xml:space="preserve">100 000,00 </w:t>
            </w:r>
          </w:p>
        </w:tc>
      </w:tr>
      <w:tr w:rsidR="00505FDF" w:rsidRPr="004D56E5" w14:paraId="6CEA7E55" w14:textId="77777777" w:rsidTr="00E8755F">
        <w:trPr>
          <w:trHeight w:val="284"/>
        </w:trPr>
        <w:tc>
          <w:tcPr>
            <w:tcW w:w="496" w:type="dxa"/>
            <w:shd w:val="clear" w:color="auto" w:fill="auto"/>
            <w:vAlign w:val="center"/>
          </w:tcPr>
          <w:p w14:paraId="09ACA540"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4</w:t>
            </w:r>
            <w:r w:rsidR="00505FDF" w:rsidRPr="004D56E5">
              <w:rPr>
                <w:rFonts w:ascii="Arial" w:hAnsi="Arial" w:cs="Arial"/>
              </w:rPr>
              <w:t>.</w:t>
            </w:r>
          </w:p>
        </w:tc>
        <w:tc>
          <w:tcPr>
            <w:tcW w:w="2551" w:type="dxa"/>
            <w:shd w:val="clear" w:color="auto" w:fill="auto"/>
            <w:vAlign w:val="center"/>
          </w:tcPr>
          <w:p w14:paraId="3F4C3C2D" w14:textId="77777777" w:rsidR="00505FDF" w:rsidRPr="004D56E5" w:rsidRDefault="00505FDF" w:rsidP="00505FDF">
            <w:pPr>
              <w:autoSpaceDE w:val="0"/>
              <w:autoSpaceDN w:val="0"/>
              <w:adjustRightInd w:val="0"/>
              <w:spacing w:after="0" w:line="240" w:lineRule="atLeast"/>
              <w:ind w:left="85"/>
              <w:rPr>
                <w:rFonts w:ascii="Arial" w:hAnsi="Arial" w:cs="Arial"/>
              </w:rPr>
            </w:pPr>
          </w:p>
          <w:p w14:paraId="6AAD5F77" w14:textId="77777777" w:rsidR="00505FDF" w:rsidRPr="004D56E5" w:rsidRDefault="00505FDF" w:rsidP="00505FDF">
            <w:pPr>
              <w:autoSpaceDE w:val="0"/>
              <w:autoSpaceDN w:val="0"/>
              <w:adjustRightInd w:val="0"/>
              <w:spacing w:after="0" w:line="240" w:lineRule="atLeast"/>
              <w:ind w:left="85"/>
              <w:rPr>
                <w:rFonts w:ascii="Arial" w:hAnsi="Arial" w:cs="Arial"/>
              </w:rPr>
            </w:pPr>
            <w:r w:rsidRPr="004D56E5">
              <w:rPr>
                <w:rFonts w:ascii="Arial" w:hAnsi="Arial" w:cs="Arial"/>
              </w:rPr>
              <w:t>Nakłady inwestycyjne</w:t>
            </w:r>
          </w:p>
          <w:p w14:paraId="18343F42" w14:textId="77777777" w:rsidR="00505FDF" w:rsidRPr="004D56E5" w:rsidRDefault="00505FDF" w:rsidP="00505FDF">
            <w:pPr>
              <w:autoSpaceDE w:val="0"/>
              <w:autoSpaceDN w:val="0"/>
              <w:adjustRightInd w:val="0"/>
              <w:spacing w:after="0" w:line="240" w:lineRule="atLeast"/>
              <w:ind w:left="85"/>
              <w:rPr>
                <w:rFonts w:ascii="Arial" w:hAnsi="Arial" w:cs="Arial"/>
              </w:rPr>
            </w:pPr>
          </w:p>
        </w:tc>
        <w:tc>
          <w:tcPr>
            <w:tcW w:w="1985" w:type="dxa"/>
            <w:shd w:val="clear" w:color="auto" w:fill="auto"/>
            <w:vAlign w:val="center"/>
          </w:tcPr>
          <w:p w14:paraId="276B9774" w14:textId="77777777" w:rsidR="00505FDF" w:rsidRPr="004D56E5" w:rsidRDefault="00505FDF" w:rsidP="00505FDF">
            <w:pPr>
              <w:autoSpaceDE w:val="0"/>
              <w:autoSpaceDN w:val="0"/>
              <w:adjustRightInd w:val="0"/>
              <w:spacing w:after="0" w:line="240" w:lineRule="atLeast"/>
              <w:ind w:left="36"/>
              <w:jc w:val="center"/>
              <w:rPr>
                <w:rFonts w:ascii="Arial" w:hAnsi="Arial" w:cs="Arial"/>
              </w:rPr>
            </w:pPr>
            <w:r w:rsidRPr="004D56E5">
              <w:rPr>
                <w:rFonts w:ascii="Arial" w:hAnsi="Arial" w:cs="Arial"/>
              </w:rPr>
              <w:t>pierwsze ryzyko</w:t>
            </w:r>
          </w:p>
        </w:tc>
        <w:tc>
          <w:tcPr>
            <w:tcW w:w="2835" w:type="dxa"/>
            <w:shd w:val="clear" w:color="auto" w:fill="auto"/>
            <w:vAlign w:val="center"/>
          </w:tcPr>
          <w:p w14:paraId="659DF3C3" w14:textId="41286A8A" w:rsidR="00505FDF" w:rsidRPr="004D56E5" w:rsidRDefault="00505FDF" w:rsidP="00505FDF">
            <w:pPr>
              <w:autoSpaceDE w:val="0"/>
              <w:spacing w:after="0"/>
              <w:ind w:right="142"/>
              <w:rPr>
                <w:rFonts w:ascii="Arial" w:hAnsi="Arial" w:cs="Arial"/>
              </w:rPr>
            </w:pPr>
            <w:r w:rsidRPr="004D56E5">
              <w:rPr>
                <w:rFonts w:ascii="Arial" w:hAnsi="Arial" w:cs="Arial"/>
              </w:rPr>
              <w:t xml:space="preserve">wartości odtworzeniowej </w:t>
            </w:r>
          </w:p>
        </w:tc>
        <w:tc>
          <w:tcPr>
            <w:tcW w:w="2126" w:type="dxa"/>
            <w:shd w:val="clear" w:color="auto" w:fill="auto"/>
            <w:vAlign w:val="center"/>
          </w:tcPr>
          <w:p w14:paraId="779D69A3" w14:textId="77777777" w:rsidR="00505FDF" w:rsidRPr="004D56E5" w:rsidRDefault="00505FDF" w:rsidP="00505FDF">
            <w:pPr>
              <w:autoSpaceDE w:val="0"/>
              <w:autoSpaceDN w:val="0"/>
              <w:adjustRightInd w:val="0"/>
              <w:spacing w:after="0" w:line="240" w:lineRule="atLeast"/>
              <w:ind w:left="360"/>
              <w:jc w:val="right"/>
              <w:rPr>
                <w:rFonts w:ascii="Arial" w:hAnsi="Arial" w:cs="Arial"/>
              </w:rPr>
            </w:pPr>
            <w:r w:rsidRPr="004D56E5">
              <w:rPr>
                <w:rFonts w:ascii="Arial" w:hAnsi="Arial" w:cs="Arial"/>
              </w:rPr>
              <w:t xml:space="preserve">50 000,00 </w:t>
            </w:r>
          </w:p>
        </w:tc>
      </w:tr>
      <w:tr w:rsidR="00505FDF" w:rsidRPr="004D56E5" w14:paraId="25C5EB09" w14:textId="77777777" w:rsidTr="00E8755F">
        <w:trPr>
          <w:trHeight w:val="284"/>
        </w:trPr>
        <w:tc>
          <w:tcPr>
            <w:tcW w:w="496" w:type="dxa"/>
            <w:shd w:val="clear" w:color="auto" w:fill="auto"/>
            <w:vAlign w:val="center"/>
          </w:tcPr>
          <w:p w14:paraId="7AFD8746"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5</w:t>
            </w:r>
            <w:r w:rsidR="00505FDF" w:rsidRPr="004D56E5">
              <w:rPr>
                <w:rFonts w:ascii="Arial" w:hAnsi="Arial" w:cs="Arial"/>
              </w:rPr>
              <w:t>.</w:t>
            </w:r>
          </w:p>
        </w:tc>
        <w:tc>
          <w:tcPr>
            <w:tcW w:w="2551" w:type="dxa"/>
            <w:shd w:val="clear" w:color="auto" w:fill="auto"/>
            <w:vAlign w:val="center"/>
          </w:tcPr>
          <w:p w14:paraId="6B3B8722" w14:textId="77777777" w:rsidR="00505FDF" w:rsidRPr="004D56E5" w:rsidRDefault="00505FDF" w:rsidP="00505FDF">
            <w:pPr>
              <w:autoSpaceDE w:val="0"/>
              <w:autoSpaceDN w:val="0"/>
              <w:adjustRightInd w:val="0"/>
              <w:spacing w:after="0" w:line="240" w:lineRule="atLeast"/>
              <w:ind w:left="85"/>
              <w:rPr>
                <w:rFonts w:ascii="Arial" w:hAnsi="Arial" w:cs="Arial"/>
              </w:rPr>
            </w:pPr>
            <w:r w:rsidRPr="004D56E5">
              <w:rPr>
                <w:rFonts w:ascii="Arial" w:hAnsi="Arial" w:cs="Arial"/>
              </w:rPr>
              <w:t>Gotówka</w:t>
            </w:r>
          </w:p>
          <w:p w14:paraId="65BC032F" w14:textId="77777777" w:rsidR="00505FDF" w:rsidRPr="004D56E5" w:rsidRDefault="00505FDF" w:rsidP="00505FDF">
            <w:pPr>
              <w:autoSpaceDE w:val="0"/>
              <w:autoSpaceDN w:val="0"/>
              <w:adjustRightInd w:val="0"/>
              <w:spacing w:after="0" w:line="240" w:lineRule="atLeast"/>
              <w:ind w:left="85"/>
              <w:rPr>
                <w:rFonts w:ascii="Arial" w:hAnsi="Arial" w:cs="Arial"/>
              </w:rPr>
            </w:pPr>
            <w:r w:rsidRPr="004D56E5">
              <w:rPr>
                <w:rFonts w:ascii="Arial" w:hAnsi="Arial" w:cs="Arial"/>
              </w:rPr>
              <w:t>(w lokalu oraz w transporcie)</w:t>
            </w:r>
          </w:p>
          <w:p w14:paraId="78D30833" w14:textId="77777777" w:rsidR="00505FDF" w:rsidRPr="004D56E5" w:rsidRDefault="00505FDF" w:rsidP="00505FDF">
            <w:pPr>
              <w:autoSpaceDE w:val="0"/>
              <w:autoSpaceDN w:val="0"/>
              <w:adjustRightInd w:val="0"/>
              <w:spacing w:after="0" w:line="240" w:lineRule="atLeast"/>
              <w:ind w:left="85"/>
              <w:rPr>
                <w:rFonts w:ascii="Arial" w:hAnsi="Arial" w:cs="Arial"/>
              </w:rPr>
            </w:pPr>
          </w:p>
        </w:tc>
        <w:tc>
          <w:tcPr>
            <w:tcW w:w="1985" w:type="dxa"/>
            <w:shd w:val="clear" w:color="auto" w:fill="auto"/>
            <w:vAlign w:val="center"/>
          </w:tcPr>
          <w:p w14:paraId="52EE7C78" w14:textId="77777777" w:rsidR="00505FDF" w:rsidRPr="004D56E5" w:rsidRDefault="00505FDF" w:rsidP="00505FDF">
            <w:pPr>
              <w:autoSpaceDE w:val="0"/>
              <w:autoSpaceDN w:val="0"/>
              <w:adjustRightInd w:val="0"/>
              <w:spacing w:after="0" w:line="240" w:lineRule="atLeast"/>
              <w:ind w:left="36"/>
              <w:jc w:val="center"/>
              <w:rPr>
                <w:rFonts w:ascii="Arial" w:hAnsi="Arial" w:cs="Arial"/>
              </w:rPr>
            </w:pPr>
            <w:r w:rsidRPr="004D56E5">
              <w:rPr>
                <w:rFonts w:ascii="Arial" w:hAnsi="Arial" w:cs="Arial"/>
              </w:rPr>
              <w:t>pierwsze ryzyko</w:t>
            </w:r>
          </w:p>
        </w:tc>
        <w:tc>
          <w:tcPr>
            <w:tcW w:w="2835" w:type="dxa"/>
            <w:shd w:val="clear" w:color="auto" w:fill="auto"/>
            <w:vAlign w:val="center"/>
          </w:tcPr>
          <w:p w14:paraId="2229EFD2" w14:textId="77777777" w:rsidR="00505FDF" w:rsidRPr="004D56E5" w:rsidRDefault="00505FDF" w:rsidP="00505FDF">
            <w:pPr>
              <w:autoSpaceDE w:val="0"/>
              <w:spacing w:after="0"/>
              <w:ind w:right="142"/>
              <w:rPr>
                <w:rFonts w:ascii="Arial" w:hAnsi="Arial" w:cs="Arial"/>
              </w:rPr>
            </w:pPr>
            <w:r w:rsidRPr="004D56E5">
              <w:rPr>
                <w:rFonts w:ascii="Arial" w:hAnsi="Arial" w:cs="Arial"/>
              </w:rPr>
              <w:t>wartości nominalnej</w:t>
            </w:r>
          </w:p>
        </w:tc>
        <w:tc>
          <w:tcPr>
            <w:tcW w:w="2126" w:type="dxa"/>
            <w:shd w:val="clear" w:color="auto" w:fill="auto"/>
            <w:vAlign w:val="center"/>
          </w:tcPr>
          <w:p w14:paraId="3DE2182A" w14:textId="77777777" w:rsidR="00505FDF" w:rsidRPr="004D56E5" w:rsidRDefault="00505FDF" w:rsidP="00505FDF">
            <w:pPr>
              <w:autoSpaceDE w:val="0"/>
              <w:autoSpaceDN w:val="0"/>
              <w:adjustRightInd w:val="0"/>
              <w:spacing w:after="0" w:line="240" w:lineRule="atLeast"/>
              <w:ind w:left="360"/>
              <w:jc w:val="right"/>
              <w:rPr>
                <w:rFonts w:ascii="Arial" w:hAnsi="Arial" w:cs="Arial"/>
              </w:rPr>
            </w:pPr>
            <w:r w:rsidRPr="004D56E5">
              <w:rPr>
                <w:rFonts w:ascii="Arial" w:hAnsi="Arial" w:cs="Arial"/>
              </w:rPr>
              <w:t xml:space="preserve">10 000,00 </w:t>
            </w:r>
          </w:p>
        </w:tc>
      </w:tr>
      <w:tr w:rsidR="00505FDF" w:rsidRPr="004D56E5" w14:paraId="2BCA99A3" w14:textId="77777777" w:rsidTr="00E8755F">
        <w:trPr>
          <w:trHeight w:val="284"/>
        </w:trPr>
        <w:tc>
          <w:tcPr>
            <w:tcW w:w="496" w:type="dxa"/>
            <w:shd w:val="clear" w:color="auto" w:fill="auto"/>
            <w:vAlign w:val="center"/>
          </w:tcPr>
          <w:p w14:paraId="34D681B3"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6</w:t>
            </w:r>
            <w:r w:rsidR="00505FDF" w:rsidRPr="004D56E5">
              <w:rPr>
                <w:rFonts w:ascii="Arial" w:hAnsi="Arial" w:cs="Arial"/>
              </w:rPr>
              <w:t>.</w:t>
            </w:r>
          </w:p>
        </w:tc>
        <w:tc>
          <w:tcPr>
            <w:tcW w:w="2551" w:type="dxa"/>
            <w:shd w:val="clear" w:color="auto" w:fill="auto"/>
            <w:vAlign w:val="center"/>
          </w:tcPr>
          <w:p w14:paraId="243A8A2B" w14:textId="77777777" w:rsidR="00505FDF" w:rsidRPr="004D56E5" w:rsidRDefault="00505FDF" w:rsidP="00505FDF">
            <w:pPr>
              <w:autoSpaceDE w:val="0"/>
              <w:autoSpaceDN w:val="0"/>
              <w:adjustRightInd w:val="0"/>
              <w:spacing w:after="0" w:line="240" w:lineRule="atLeast"/>
              <w:ind w:left="85"/>
              <w:rPr>
                <w:rFonts w:ascii="Arial" w:hAnsi="Arial" w:cs="Arial"/>
              </w:rPr>
            </w:pPr>
            <w:r w:rsidRPr="004D56E5">
              <w:rPr>
                <w:rFonts w:ascii="Arial" w:hAnsi="Arial" w:cs="Arial"/>
              </w:rPr>
              <w:t>Mienie osób trzecich</w:t>
            </w:r>
          </w:p>
        </w:tc>
        <w:tc>
          <w:tcPr>
            <w:tcW w:w="1985" w:type="dxa"/>
            <w:shd w:val="clear" w:color="auto" w:fill="auto"/>
            <w:vAlign w:val="center"/>
          </w:tcPr>
          <w:p w14:paraId="74D35ACD" w14:textId="77777777" w:rsidR="00505FDF" w:rsidRPr="004D56E5" w:rsidRDefault="00505FDF" w:rsidP="00505FDF">
            <w:pPr>
              <w:autoSpaceDE w:val="0"/>
              <w:autoSpaceDN w:val="0"/>
              <w:adjustRightInd w:val="0"/>
              <w:spacing w:after="0" w:line="240" w:lineRule="atLeast"/>
              <w:ind w:left="36"/>
              <w:jc w:val="center"/>
              <w:rPr>
                <w:rFonts w:ascii="Arial" w:hAnsi="Arial" w:cs="Arial"/>
              </w:rPr>
            </w:pPr>
            <w:r w:rsidRPr="004D56E5">
              <w:rPr>
                <w:rFonts w:ascii="Arial" w:hAnsi="Arial" w:cs="Arial"/>
              </w:rPr>
              <w:t>sumy stałe</w:t>
            </w:r>
          </w:p>
        </w:tc>
        <w:tc>
          <w:tcPr>
            <w:tcW w:w="2835" w:type="dxa"/>
            <w:shd w:val="clear" w:color="auto" w:fill="auto"/>
            <w:vAlign w:val="center"/>
          </w:tcPr>
          <w:p w14:paraId="6B4F59BD" w14:textId="77777777" w:rsidR="00505FDF" w:rsidRPr="004D56E5" w:rsidRDefault="00505FDF" w:rsidP="00505FDF">
            <w:pPr>
              <w:autoSpaceDE w:val="0"/>
              <w:spacing w:after="0"/>
              <w:ind w:right="142"/>
              <w:rPr>
                <w:rFonts w:ascii="Arial" w:hAnsi="Arial" w:cs="Arial"/>
              </w:rPr>
            </w:pPr>
          </w:p>
          <w:p w14:paraId="5E329DD2" w14:textId="77777777" w:rsidR="00505FDF" w:rsidRPr="004D56E5" w:rsidRDefault="00505FDF" w:rsidP="00505FDF">
            <w:pPr>
              <w:autoSpaceDE w:val="0"/>
              <w:spacing w:after="0"/>
              <w:ind w:right="142"/>
              <w:rPr>
                <w:rFonts w:ascii="Arial" w:hAnsi="Arial" w:cs="Arial"/>
              </w:rPr>
            </w:pPr>
            <w:r w:rsidRPr="004D56E5">
              <w:rPr>
                <w:rFonts w:ascii="Arial" w:hAnsi="Arial" w:cs="Arial"/>
              </w:rPr>
              <w:t>wartości rzeczywistej</w:t>
            </w:r>
          </w:p>
          <w:p w14:paraId="56DD6C5C" w14:textId="77777777" w:rsidR="00505FDF" w:rsidRPr="004D56E5" w:rsidRDefault="00505FDF" w:rsidP="00505FDF">
            <w:pPr>
              <w:autoSpaceDE w:val="0"/>
              <w:spacing w:after="0"/>
              <w:ind w:right="142"/>
              <w:rPr>
                <w:rFonts w:ascii="Arial" w:hAnsi="Arial" w:cs="Arial"/>
              </w:rPr>
            </w:pPr>
          </w:p>
        </w:tc>
        <w:tc>
          <w:tcPr>
            <w:tcW w:w="2126" w:type="dxa"/>
            <w:shd w:val="clear" w:color="auto" w:fill="auto"/>
            <w:vAlign w:val="center"/>
          </w:tcPr>
          <w:p w14:paraId="0792F4EB" w14:textId="77777777" w:rsidR="00505FDF" w:rsidRPr="004D56E5" w:rsidRDefault="00505FDF" w:rsidP="00505FDF">
            <w:pPr>
              <w:autoSpaceDE w:val="0"/>
              <w:autoSpaceDN w:val="0"/>
              <w:adjustRightInd w:val="0"/>
              <w:spacing w:after="0" w:line="240" w:lineRule="atLeast"/>
              <w:ind w:left="360"/>
              <w:jc w:val="right"/>
              <w:rPr>
                <w:rFonts w:ascii="Arial" w:hAnsi="Arial" w:cs="Arial"/>
              </w:rPr>
            </w:pPr>
            <w:r w:rsidRPr="004D56E5">
              <w:rPr>
                <w:rFonts w:ascii="Arial" w:hAnsi="Arial" w:cs="Arial"/>
              </w:rPr>
              <w:t>100 000,00</w:t>
            </w:r>
          </w:p>
        </w:tc>
      </w:tr>
      <w:tr w:rsidR="00505FDF" w:rsidRPr="004D56E5" w14:paraId="05A7F5CA" w14:textId="77777777" w:rsidTr="00E8755F">
        <w:trPr>
          <w:trHeight w:val="284"/>
        </w:trPr>
        <w:tc>
          <w:tcPr>
            <w:tcW w:w="496" w:type="dxa"/>
            <w:shd w:val="clear" w:color="auto" w:fill="auto"/>
            <w:vAlign w:val="center"/>
          </w:tcPr>
          <w:p w14:paraId="1674D9E2"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7</w:t>
            </w:r>
            <w:r w:rsidR="00505FDF" w:rsidRPr="004D56E5">
              <w:rPr>
                <w:rFonts w:ascii="Arial" w:hAnsi="Arial" w:cs="Arial"/>
              </w:rPr>
              <w:t>.</w:t>
            </w:r>
          </w:p>
        </w:tc>
        <w:tc>
          <w:tcPr>
            <w:tcW w:w="2551" w:type="dxa"/>
            <w:shd w:val="clear" w:color="auto" w:fill="auto"/>
            <w:vAlign w:val="center"/>
          </w:tcPr>
          <w:p w14:paraId="1BD77A83" w14:textId="53B5B148" w:rsidR="00505FDF" w:rsidRPr="004D56E5" w:rsidRDefault="008448B5" w:rsidP="00505FDF">
            <w:pPr>
              <w:autoSpaceDE w:val="0"/>
              <w:autoSpaceDN w:val="0"/>
              <w:adjustRightInd w:val="0"/>
              <w:spacing w:after="0" w:line="240" w:lineRule="atLeast"/>
              <w:ind w:left="85"/>
              <w:rPr>
                <w:rFonts w:ascii="Arial" w:hAnsi="Arial" w:cs="Arial"/>
              </w:rPr>
            </w:pPr>
            <w:r>
              <w:rPr>
                <w:rFonts w:ascii="Arial" w:hAnsi="Arial" w:cs="Arial"/>
              </w:rPr>
              <w:t xml:space="preserve">Mienie pracownicze </w:t>
            </w:r>
            <w:r>
              <w:rPr>
                <w:rFonts w:ascii="Arial" w:hAnsi="Arial" w:cs="Arial"/>
              </w:rPr>
              <w:br/>
              <w:t>(2</w:t>
            </w:r>
            <w:r w:rsidR="008C7B57">
              <w:rPr>
                <w:rFonts w:ascii="Arial" w:hAnsi="Arial" w:cs="Arial"/>
              </w:rPr>
              <w:t>55</w:t>
            </w:r>
            <w:r w:rsidR="00505FDF" w:rsidRPr="004D56E5">
              <w:rPr>
                <w:rFonts w:ascii="Arial" w:hAnsi="Arial" w:cs="Arial"/>
              </w:rPr>
              <w:t xml:space="preserve"> osób * 500,00 zł)</w:t>
            </w:r>
          </w:p>
        </w:tc>
        <w:tc>
          <w:tcPr>
            <w:tcW w:w="1985" w:type="dxa"/>
            <w:shd w:val="clear" w:color="auto" w:fill="auto"/>
            <w:vAlign w:val="center"/>
          </w:tcPr>
          <w:p w14:paraId="3483AB0A" w14:textId="77777777" w:rsidR="00505FDF" w:rsidRPr="004D56E5" w:rsidRDefault="00505FDF" w:rsidP="00505FDF">
            <w:pPr>
              <w:autoSpaceDE w:val="0"/>
              <w:autoSpaceDN w:val="0"/>
              <w:adjustRightInd w:val="0"/>
              <w:spacing w:after="0" w:line="240" w:lineRule="atLeast"/>
              <w:ind w:left="36"/>
              <w:jc w:val="center"/>
              <w:rPr>
                <w:rFonts w:ascii="Arial" w:hAnsi="Arial" w:cs="Arial"/>
              </w:rPr>
            </w:pPr>
            <w:r w:rsidRPr="004D56E5">
              <w:rPr>
                <w:rFonts w:ascii="Arial" w:hAnsi="Arial" w:cs="Arial"/>
              </w:rPr>
              <w:t>pierwsze ryzyko</w:t>
            </w:r>
          </w:p>
        </w:tc>
        <w:tc>
          <w:tcPr>
            <w:tcW w:w="2835" w:type="dxa"/>
            <w:shd w:val="clear" w:color="auto" w:fill="auto"/>
            <w:vAlign w:val="center"/>
          </w:tcPr>
          <w:p w14:paraId="3A4561FE" w14:textId="77777777" w:rsidR="00505FDF" w:rsidRPr="004D56E5" w:rsidRDefault="00505FDF" w:rsidP="00505FDF">
            <w:pPr>
              <w:autoSpaceDE w:val="0"/>
              <w:spacing w:after="0"/>
              <w:ind w:right="142"/>
              <w:rPr>
                <w:rFonts w:ascii="Arial" w:hAnsi="Arial" w:cs="Arial"/>
              </w:rPr>
            </w:pPr>
          </w:p>
          <w:p w14:paraId="12CD326E" w14:textId="77777777" w:rsidR="00505FDF" w:rsidRPr="004D56E5" w:rsidRDefault="00505FDF" w:rsidP="00505FDF">
            <w:pPr>
              <w:autoSpaceDE w:val="0"/>
              <w:spacing w:after="0"/>
              <w:ind w:right="142"/>
              <w:rPr>
                <w:rFonts w:ascii="Arial" w:hAnsi="Arial" w:cs="Arial"/>
              </w:rPr>
            </w:pPr>
            <w:r w:rsidRPr="004D56E5">
              <w:rPr>
                <w:rFonts w:ascii="Arial" w:hAnsi="Arial" w:cs="Arial"/>
              </w:rPr>
              <w:t>wartości rzeczywistej</w:t>
            </w:r>
          </w:p>
          <w:p w14:paraId="651461AD" w14:textId="77777777" w:rsidR="00505FDF" w:rsidRPr="004D56E5" w:rsidRDefault="00505FDF" w:rsidP="00505FDF">
            <w:pPr>
              <w:autoSpaceDE w:val="0"/>
              <w:spacing w:after="0"/>
              <w:ind w:right="142"/>
              <w:rPr>
                <w:rFonts w:ascii="Arial" w:hAnsi="Arial" w:cs="Arial"/>
              </w:rPr>
            </w:pPr>
          </w:p>
        </w:tc>
        <w:tc>
          <w:tcPr>
            <w:tcW w:w="2126" w:type="dxa"/>
            <w:shd w:val="clear" w:color="auto" w:fill="auto"/>
            <w:vAlign w:val="center"/>
          </w:tcPr>
          <w:p w14:paraId="59F42122" w14:textId="3A9EC66F" w:rsidR="00505FDF" w:rsidRPr="004D56E5" w:rsidRDefault="008C7B57" w:rsidP="00505FDF">
            <w:pPr>
              <w:autoSpaceDE w:val="0"/>
              <w:autoSpaceDN w:val="0"/>
              <w:adjustRightInd w:val="0"/>
              <w:spacing w:after="0" w:line="240" w:lineRule="atLeast"/>
              <w:ind w:left="360"/>
              <w:jc w:val="right"/>
              <w:rPr>
                <w:rFonts w:ascii="Arial" w:hAnsi="Arial" w:cs="Arial"/>
              </w:rPr>
            </w:pPr>
            <w:r>
              <w:rPr>
                <w:rFonts w:ascii="Arial" w:hAnsi="Arial" w:cs="Arial"/>
              </w:rPr>
              <w:t>127 500</w:t>
            </w:r>
            <w:r w:rsidR="00505FDF" w:rsidRPr="004D56E5">
              <w:rPr>
                <w:rFonts w:ascii="Arial" w:hAnsi="Arial" w:cs="Arial"/>
              </w:rPr>
              <w:t>,00</w:t>
            </w:r>
          </w:p>
        </w:tc>
      </w:tr>
      <w:tr w:rsidR="00505FDF" w:rsidRPr="004D56E5" w14:paraId="25718874" w14:textId="77777777" w:rsidTr="00E8755F">
        <w:trPr>
          <w:trHeight w:val="284"/>
        </w:trPr>
        <w:tc>
          <w:tcPr>
            <w:tcW w:w="496" w:type="dxa"/>
            <w:shd w:val="clear" w:color="auto" w:fill="auto"/>
            <w:vAlign w:val="center"/>
          </w:tcPr>
          <w:p w14:paraId="178CF118" w14:textId="77777777" w:rsidR="00505FDF" w:rsidRPr="004D56E5" w:rsidRDefault="00E8755F" w:rsidP="00505FDF">
            <w:pPr>
              <w:autoSpaceDE w:val="0"/>
              <w:autoSpaceDN w:val="0"/>
              <w:adjustRightInd w:val="0"/>
              <w:spacing w:after="0" w:line="240" w:lineRule="atLeast"/>
              <w:ind w:left="360" w:hanging="360"/>
              <w:jc w:val="center"/>
              <w:rPr>
                <w:rFonts w:ascii="Arial" w:hAnsi="Arial" w:cs="Arial"/>
              </w:rPr>
            </w:pPr>
            <w:r>
              <w:rPr>
                <w:rFonts w:ascii="Arial" w:hAnsi="Arial" w:cs="Arial"/>
              </w:rPr>
              <w:t>8</w:t>
            </w:r>
            <w:r w:rsidR="00505FDF" w:rsidRPr="004D56E5">
              <w:rPr>
                <w:rFonts w:ascii="Arial" w:hAnsi="Arial" w:cs="Arial"/>
              </w:rPr>
              <w:t>.</w:t>
            </w:r>
          </w:p>
        </w:tc>
        <w:tc>
          <w:tcPr>
            <w:tcW w:w="2551" w:type="dxa"/>
            <w:shd w:val="clear" w:color="auto" w:fill="auto"/>
            <w:vAlign w:val="center"/>
          </w:tcPr>
          <w:p w14:paraId="1509EDBA" w14:textId="77777777" w:rsidR="00505FDF" w:rsidRPr="004D56E5" w:rsidRDefault="00505FDF" w:rsidP="00505FDF">
            <w:pPr>
              <w:autoSpaceDE w:val="0"/>
              <w:autoSpaceDN w:val="0"/>
              <w:adjustRightInd w:val="0"/>
              <w:spacing w:after="0" w:line="240" w:lineRule="atLeast"/>
              <w:ind w:left="85"/>
              <w:rPr>
                <w:rFonts w:ascii="Arial" w:hAnsi="Arial" w:cs="Arial"/>
              </w:rPr>
            </w:pPr>
            <w:r w:rsidRPr="004D56E5">
              <w:rPr>
                <w:rFonts w:ascii="Arial" w:hAnsi="Arial" w:cs="Arial"/>
              </w:rPr>
              <w:t>Suma prewencyjna</w:t>
            </w:r>
          </w:p>
        </w:tc>
        <w:tc>
          <w:tcPr>
            <w:tcW w:w="1985" w:type="dxa"/>
            <w:shd w:val="clear" w:color="auto" w:fill="auto"/>
            <w:vAlign w:val="center"/>
          </w:tcPr>
          <w:p w14:paraId="38F1C167" w14:textId="77777777" w:rsidR="00505FDF" w:rsidRPr="004D56E5" w:rsidRDefault="00505FDF" w:rsidP="00505FDF">
            <w:pPr>
              <w:autoSpaceDE w:val="0"/>
              <w:autoSpaceDN w:val="0"/>
              <w:adjustRightInd w:val="0"/>
              <w:spacing w:after="0" w:line="240" w:lineRule="atLeast"/>
              <w:ind w:left="36"/>
              <w:jc w:val="center"/>
              <w:rPr>
                <w:rFonts w:ascii="Arial" w:hAnsi="Arial" w:cs="Arial"/>
              </w:rPr>
            </w:pPr>
            <w:r w:rsidRPr="004D56E5">
              <w:rPr>
                <w:rFonts w:ascii="Arial" w:hAnsi="Arial" w:cs="Arial"/>
              </w:rPr>
              <w:t>pierwsze ryzyko</w:t>
            </w:r>
          </w:p>
        </w:tc>
        <w:tc>
          <w:tcPr>
            <w:tcW w:w="2835" w:type="dxa"/>
            <w:shd w:val="clear" w:color="auto" w:fill="auto"/>
            <w:vAlign w:val="center"/>
          </w:tcPr>
          <w:p w14:paraId="2D95552D" w14:textId="77777777" w:rsidR="00505FDF" w:rsidRPr="004D56E5" w:rsidRDefault="00505FDF" w:rsidP="00505FDF">
            <w:pPr>
              <w:autoSpaceDE w:val="0"/>
              <w:spacing w:after="0"/>
              <w:ind w:right="142"/>
              <w:jc w:val="center"/>
              <w:rPr>
                <w:rFonts w:ascii="Arial" w:hAnsi="Arial" w:cs="Arial"/>
              </w:rPr>
            </w:pPr>
          </w:p>
          <w:p w14:paraId="54F16122" w14:textId="77777777" w:rsidR="00505FDF" w:rsidRPr="004D56E5" w:rsidRDefault="00505FDF" w:rsidP="00505FDF">
            <w:pPr>
              <w:autoSpaceDE w:val="0"/>
              <w:spacing w:after="0"/>
              <w:ind w:right="142"/>
              <w:jc w:val="center"/>
              <w:rPr>
                <w:rFonts w:ascii="Arial" w:hAnsi="Arial" w:cs="Arial"/>
              </w:rPr>
            </w:pPr>
            <w:r w:rsidRPr="004D56E5">
              <w:rPr>
                <w:rFonts w:ascii="Arial" w:hAnsi="Arial" w:cs="Arial"/>
              </w:rPr>
              <w:t>-</w:t>
            </w:r>
          </w:p>
          <w:p w14:paraId="4B28419F" w14:textId="77777777" w:rsidR="00505FDF" w:rsidRPr="004D56E5" w:rsidRDefault="00505FDF" w:rsidP="00505FDF">
            <w:pPr>
              <w:autoSpaceDE w:val="0"/>
              <w:spacing w:after="0"/>
              <w:ind w:right="142"/>
              <w:jc w:val="center"/>
              <w:rPr>
                <w:rFonts w:ascii="Arial" w:hAnsi="Arial" w:cs="Arial"/>
              </w:rPr>
            </w:pPr>
          </w:p>
        </w:tc>
        <w:tc>
          <w:tcPr>
            <w:tcW w:w="2126" w:type="dxa"/>
            <w:shd w:val="clear" w:color="auto" w:fill="auto"/>
            <w:vAlign w:val="center"/>
          </w:tcPr>
          <w:p w14:paraId="626A5CA8" w14:textId="77777777" w:rsidR="00505FDF" w:rsidRPr="004D56E5" w:rsidRDefault="00505FDF" w:rsidP="00505FDF">
            <w:pPr>
              <w:autoSpaceDE w:val="0"/>
              <w:autoSpaceDN w:val="0"/>
              <w:adjustRightInd w:val="0"/>
              <w:spacing w:after="0" w:line="240" w:lineRule="atLeast"/>
              <w:ind w:left="360"/>
              <w:jc w:val="right"/>
              <w:rPr>
                <w:rFonts w:ascii="Arial" w:hAnsi="Arial" w:cs="Arial"/>
              </w:rPr>
            </w:pPr>
            <w:r w:rsidRPr="004D56E5">
              <w:rPr>
                <w:rFonts w:ascii="Arial" w:hAnsi="Arial" w:cs="Arial"/>
              </w:rPr>
              <w:t>1 000 000,00 zł</w:t>
            </w:r>
          </w:p>
        </w:tc>
      </w:tr>
    </w:tbl>
    <w:p w14:paraId="028C4BF2" w14:textId="77777777" w:rsidR="00B92D27" w:rsidRDefault="00B92D27" w:rsidP="00A13A3C">
      <w:pPr>
        <w:spacing w:after="0"/>
        <w:ind w:right="-35"/>
        <w:jc w:val="center"/>
        <w:rPr>
          <w:rFonts w:ascii="Arial" w:hAnsi="Arial" w:cs="Arial"/>
          <w:b/>
          <w:color w:val="DC281E"/>
        </w:rPr>
      </w:pPr>
    </w:p>
    <w:p w14:paraId="4A0CA0E1" w14:textId="77777777" w:rsidR="00B92D27" w:rsidRDefault="00B92D27" w:rsidP="00A13A3C">
      <w:pPr>
        <w:spacing w:after="0"/>
        <w:ind w:right="-35"/>
        <w:jc w:val="center"/>
        <w:rPr>
          <w:rFonts w:ascii="Arial" w:hAnsi="Arial" w:cs="Arial"/>
          <w:b/>
          <w:color w:val="DC281E"/>
        </w:rPr>
      </w:pPr>
    </w:p>
    <w:p w14:paraId="3C9FD54A" w14:textId="77777777" w:rsidR="00B92D27" w:rsidRDefault="00B92D27" w:rsidP="00A13A3C">
      <w:pPr>
        <w:spacing w:after="0"/>
        <w:ind w:right="-35"/>
        <w:jc w:val="center"/>
        <w:rPr>
          <w:rFonts w:ascii="Arial" w:hAnsi="Arial" w:cs="Arial"/>
          <w:b/>
          <w:color w:val="DC281E"/>
        </w:rPr>
      </w:pPr>
    </w:p>
    <w:p w14:paraId="03D867CA" w14:textId="77777777" w:rsidR="00B92D27" w:rsidRDefault="00B92D27" w:rsidP="00A13A3C">
      <w:pPr>
        <w:spacing w:after="0"/>
        <w:ind w:right="-35"/>
        <w:jc w:val="center"/>
        <w:rPr>
          <w:rFonts w:ascii="Arial" w:hAnsi="Arial" w:cs="Arial"/>
          <w:b/>
          <w:color w:val="DC281E"/>
        </w:rPr>
      </w:pPr>
    </w:p>
    <w:p w14:paraId="0AC9EC5B" w14:textId="5AC64881" w:rsidR="00E54C61" w:rsidRPr="004D56E5" w:rsidRDefault="00E54C61" w:rsidP="00A13A3C">
      <w:pPr>
        <w:spacing w:after="0"/>
        <w:ind w:right="-35"/>
        <w:jc w:val="center"/>
        <w:rPr>
          <w:rFonts w:ascii="Arial" w:hAnsi="Arial" w:cs="Arial"/>
          <w:b/>
          <w:color w:val="DC281E"/>
        </w:rPr>
      </w:pPr>
      <w:r w:rsidRPr="004D56E5">
        <w:rPr>
          <w:rFonts w:ascii="Arial" w:hAnsi="Arial" w:cs="Arial"/>
          <w:b/>
          <w:color w:val="DC281E"/>
        </w:rPr>
        <w:t>Limity odpowiedzialności dla następujących zdarzeń: kradzież z włamaniem, rabunek, wandalizm/dewastacje</w:t>
      </w:r>
      <w:r w:rsidR="00E76398" w:rsidRPr="004D56E5">
        <w:rPr>
          <w:rFonts w:ascii="Arial" w:hAnsi="Arial" w:cs="Arial"/>
          <w:b/>
          <w:color w:val="DC281E"/>
        </w:rPr>
        <w:t xml:space="preserve"> oraz dodatkowe rozszerzenia.</w:t>
      </w:r>
    </w:p>
    <w:p w14:paraId="7F7D1A06" w14:textId="77777777" w:rsidR="00E54C61" w:rsidRPr="004D56E5" w:rsidRDefault="00E54C61" w:rsidP="001075BD">
      <w:pPr>
        <w:autoSpaceDE w:val="0"/>
        <w:autoSpaceDN w:val="0"/>
        <w:adjustRightInd w:val="0"/>
        <w:spacing w:after="0" w:line="240" w:lineRule="atLeast"/>
        <w:rPr>
          <w:rFonts w:ascii="Arial" w:hAnsi="Arial" w:cs="Arial"/>
          <w:b/>
          <w:color w:val="DC281E"/>
        </w:rPr>
      </w:pPr>
    </w:p>
    <w:tbl>
      <w:tblPr>
        <w:tblpPr w:leftFromText="141" w:rightFromText="141" w:vertAnchor="text" w:horzAnchor="margin" w:tblpXSpec="center" w:tblpY="10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3"/>
        <w:tblLayout w:type="fixed"/>
        <w:tblCellMar>
          <w:left w:w="70" w:type="dxa"/>
          <w:right w:w="70" w:type="dxa"/>
        </w:tblCellMar>
        <w:tblLook w:val="0000" w:firstRow="0" w:lastRow="0" w:firstColumn="0" w:lastColumn="0" w:noHBand="0" w:noVBand="0"/>
      </w:tblPr>
      <w:tblGrid>
        <w:gridCol w:w="496"/>
        <w:gridCol w:w="2551"/>
        <w:gridCol w:w="1985"/>
        <w:gridCol w:w="2693"/>
        <w:gridCol w:w="2198"/>
      </w:tblGrid>
      <w:tr w:rsidR="00E76398" w:rsidRPr="004D56E5" w14:paraId="2FEF3603" w14:textId="77777777" w:rsidTr="00E8755F">
        <w:trPr>
          <w:trHeight w:val="284"/>
        </w:trPr>
        <w:tc>
          <w:tcPr>
            <w:tcW w:w="496" w:type="dxa"/>
            <w:shd w:val="clear" w:color="auto" w:fill="17365D" w:themeFill="text2" w:themeFillShade="BF"/>
            <w:vAlign w:val="center"/>
          </w:tcPr>
          <w:p w14:paraId="7D5C5681" w14:textId="77777777" w:rsidR="00E76398" w:rsidRPr="004D56E5" w:rsidRDefault="00E76398" w:rsidP="00E22FF1">
            <w:pPr>
              <w:autoSpaceDE w:val="0"/>
              <w:autoSpaceDN w:val="0"/>
              <w:adjustRightInd w:val="0"/>
              <w:spacing w:after="0" w:line="240" w:lineRule="atLeast"/>
              <w:ind w:left="36"/>
              <w:jc w:val="center"/>
              <w:rPr>
                <w:rFonts w:ascii="Arial" w:hAnsi="Arial" w:cs="Arial"/>
                <w:b/>
                <w:color w:val="FFFFFF" w:themeColor="background1"/>
              </w:rPr>
            </w:pPr>
            <w:r w:rsidRPr="004D56E5">
              <w:rPr>
                <w:rFonts w:ascii="Arial" w:hAnsi="Arial" w:cs="Arial"/>
                <w:b/>
                <w:color w:val="FFFFFF" w:themeColor="background1"/>
              </w:rPr>
              <w:t>Lp.</w:t>
            </w:r>
          </w:p>
        </w:tc>
        <w:tc>
          <w:tcPr>
            <w:tcW w:w="2551" w:type="dxa"/>
            <w:shd w:val="clear" w:color="auto" w:fill="17365D" w:themeFill="text2" w:themeFillShade="BF"/>
            <w:vAlign w:val="center"/>
          </w:tcPr>
          <w:p w14:paraId="5A6F9CA8" w14:textId="77777777" w:rsidR="00E76398" w:rsidRPr="004D56E5" w:rsidRDefault="00E76398" w:rsidP="00E22FF1">
            <w:pPr>
              <w:autoSpaceDE w:val="0"/>
              <w:autoSpaceDN w:val="0"/>
              <w:adjustRightInd w:val="0"/>
              <w:spacing w:after="0" w:line="240" w:lineRule="atLeast"/>
              <w:ind w:left="36"/>
              <w:jc w:val="center"/>
              <w:rPr>
                <w:rFonts w:ascii="Arial" w:hAnsi="Arial" w:cs="Arial"/>
                <w:b/>
                <w:color w:val="FFFFFF" w:themeColor="background1"/>
              </w:rPr>
            </w:pPr>
            <w:r w:rsidRPr="004D56E5">
              <w:rPr>
                <w:rFonts w:ascii="Arial" w:hAnsi="Arial" w:cs="Arial"/>
                <w:b/>
                <w:color w:val="FFFFFF" w:themeColor="background1"/>
              </w:rPr>
              <w:t>RODZAJ MIENIA</w:t>
            </w:r>
          </w:p>
        </w:tc>
        <w:tc>
          <w:tcPr>
            <w:tcW w:w="1985" w:type="dxa"/>
            <w:shd w:val="clear" w:color="auto" w:fill="17365D" w:themeFill="text2" w:themeFillShade="BF"/>
            <w:vAlign w:val="center"/>
          </w:tcPr>
          <w:p w14:paraId="06D9B45F" w14:textId="77777777" w:rsidR="00E76398" w:rsidRPr="004D56E5" w:rsidRDefault="00E76398" w:rsidP="00E22FF1">
            <w:pPr>
              <w:autoSpaceDE w:val="0"/>
              <w:autoSpaceDN w:val="0"/>
              <w:adjustRightInd w:val="0"/>
              <w:spacing w:after="0" w:line="240" w:lineRule="atLeast"/>
              <w:ind w:left="36"/>
              <w:jc w:val="center"/>
              <w:rPr>
                <w:rFonts w:ascii="Arial" w:hAnsi="Arial" w:cs="Arial"/>
                <w:b/>
                <w:color w:val="FFFFFF" w:themeColor="background1"/>
              </w:rPr>
            </w:pPr>
            <w:r w:rsidRPr="004D56E5">
              <w:rPr>
                <w:rFonts w:ascii="Arial" w:hAnsi="Arial" w:cs="Arial"/>
                <w:b/>
                <w:color w:val="FFFFFF" w:themeColor="background1"/>
              </w:rPr>
              <w:t>SYSTEM UBEZPIECZENIA</w:t>
            </w:r>
          </w:p>
        </w:tc>
        <w:tc>
          <w:tcPr>
            <w:tcW w:w="2693" w:type="dxa"/>
            <w:shd w:val="clear" w:color="auto" w:fill="17365D" w:themeFill="text2" w:themeFillShade="BF"/>
            <w:vAlign w:val="center"/>
          </w:tcPr>
          <w:p w14:paraId="68E96418" w14:textId="77777777" w:rsidR="00E76398" w:rsidRPr="004D56E5" w:rsidRDefault="00E76398" w:rsidP="00E22FF1">
            <w:pPr>
              <w:autoSpaceDE w:val="0"/>
              <w:autoSpaceDN w:val="0"/>
              <w:adjustRightInd w:val="0"/>
              <w:spacing w:after="0" w:line="240" w:lineRule="atLeast"/>
              <w:ind w:left="36"/>
              <w:jc w:val="center"/>
              <w:rPr>
                <w:rFonts w:ascii="Arial" w:hAnsi="Arial" w:cs="Arial"/>
                <w:b/>
                <w:color w:val="FFFFFF" w:themeColor="background1"/>
              </w:rPr>
            </w:pPr>
            <w:r w:rsidRPr="004D56E5">
              <w:rPr>
                <w:rFonts w:ascii="Arial" w:hAnsi="Arial" w:cs="Arial"/>
                <w:b/>
                <w:color w:val="FFFFFF" w:themeColor="background1"/>
              </w:rPr>
              <w:t>SUMA UBEZPIECZENIA USTALONA WEDŁUG</w:t>
            </w:r>
          </w:p>
        </w:tc>
        <w:tc>
          <w:tcPr>
            <w:tcW w:w="2198" w:type="dxa"/>
            <w:shd w:val="clear" w:color="auto" w:fill="17365D" w:themeFill="text2" w:themeFillShade="BF"/>
            <w:vAlign w:val="center"/>
          </w:tcPr>
          <w:p w14:paraId="5CB1E6C7" w14:textId="77777777" w:rsidR="00E76398" w:rsidRPr="004D56E5" w:rsidRDefault="00E76398" w:rsidP="00E22FF1">
            <w:pPr>
              <w:autoSpaceDE w:val="0"/>
              <w:autoSpaceDN w:val="0"/>
              <w:adjustRightInd w:val="0"/>
              <w:spacing w:after="0" w:line="240" w:lineRule="atLeast"/>
              <w:ind w:left="36"/>
              <w:jc w:val="center"/>
              <w:rPr>
                <w:rFonts w:ascii="Arial" w:hAnsi="Arial" w:cs="Arial"/>
                <w:b/>
                <w:color w:val="FFFFFF" w:themeColor="background1"/>
              </w:rPr>
            </w:pPr>
            <w:r w:rsidRPr="004D56E5">
              <w:rPr>
                <w:rFonts w:ascii="Arial" w:hAnsi="Arial" w:cs="Arial"/>
                <w:b/>
                <w:color w:val="FFFFFF" w:themeColor="background1"/>
              </w:rPr>
              <w:t>SUMA UBEZPIECZENIA W [PLN]</w:t>
            </w:r>
          </w:p>
        </w:tc>
      </w:tr>
      <w:tr w:rsidR="005E7C73" w:rsidRPr="004D56E5" w14:paraId="01E956D6" w14:textId="77777777" w:rsidTr="00E8755F">
        <w:trPr>
          <w:trHeight w:val="284"/>
        </w:trPr>
        <w:tc>
          <w:tcPr>
            <w:tcW w:w="496" w:type="dxa"/>
            <w:shd w:val="clear" w:color="auto" w:fill="FFFFFF" w:themeFill="background1"/>
            <w:vAlign w:val="center"/>
          </w:tcPr>
          <w:p w14:paraId="06F7E324" w14:textId="77777777" w:rsidR="005E7C73" w:rsidRPr="004D56E5" w:rsidRDefault="005E7C73" w:rsidP="00FA18ED">
            <w:pPr>
              <w:numPr>
                <w:ilvl w:val="0"/>
                <w:numId w:val="17"/>
              </w:numPr>
              <w:tabs>
                <w:tab w:val="left" w:pos="151"/>
              </w:tabs>
              <w:autoSpaceDE w:val="0"/>
              <w:autoSpaceDN w:val="0"/>
              <w:adjustRightInd w:val="0"/>
              <w:spacing w:after="0" w:line="240" w:lineRule="atLeast"/>
              <w:rPr>
                <w:rFonts w:ascii="Arial" w:hAnsi="Arial" w:cs="Arial"/>
              </w:rPr>
            </w:pPr>
          </w:p>
        </w:tc>
        <w:tc>
          <w:tcPr>
            <w:tcW w:w="2551" w:type="dxa"/>
            <w:shd w:val="clear" w:color="auto" w:fill="FFFFFF" w:themeFill="background1"/>
            <w:vAlign w:val="center"/>
          </w:tcPr>
          <w:p w14:paraId="6ED18B95" w14:textId="77777777" w:rsidR="005E7C73" w:rsidRPr="004D56E5" w:rsidRDefault="005E7C73" w:rsidP="005E7C73">
            <w:pPr>
              <w:autoSpaceDE w:val="0"/>
              <w:autoSpaceDN w:val="0"/>
              <w:adjustRightInd w:val="0"/>
              <w:spacing w:after="0" w:line="240" w:lineRule="atLeast"/>
              <w:rPr>
                <w:rFonts w:ascii="Arial" w:hAnsi="Arial" w:cs="Arial"/>
              </w:rPr>
            </w:pPr>
            <w:r w:rsidRPr="004D56E5">
              <w:rPr>
                <w:rFonts w:ascii="Arial" w:hAnsi="Arial" w:cs="Arial"/>
              </w:rPr>
              <w:t xml:space="preserve">maszyny, urządzenia, wyposażenie,  </w:t>
            </w:r>
            <w:proofErr w:type="spellStart"/>
            <w:r w:rsidRPr="004D56E5">
              <w:rPr>
                <w:rFonts w:ascii="Arial" w:hAnsi="Arial" w:cs="Arial"/>
              </w:rPr>
              <w:t>niskocenne</w:t>
            </w:r>
            <w:proofErr w:type="spellEnd"/>
            <w:r w:rsidRPr="004D56E5">
              <w:rPr>
                <w:rFonts w:ascii="Arial" w:hAnsi="Arial" w:cs="Arial"/>
              </w:rPr>
              <w:t xml:space="preserve"> składniki majątku,  nakłady inwestycyjne ,  mienie osób trzecich,  mienie pracownicze</w:t>
            </w:r>
          </w:p>
        </w:tc>
        <w:tc>
          <w:tcPr>
            <w:tcW w:w="1985" w:type="dxa"/>
            <w:shd w:val="clear" w:color="auto" w:fill="FFFFFF" w:themeFill="background1"/>
            <w:vAlign w:val="center"/>
          </w:tcPr>
          <w:p w14:paraId="77E4B31C" w14:textId="77777777" w:rsidR="005E7C73" w:rsidRPr="004D56E5" w:rsidRDefault="005E7C73" w:rsidP="005E7C73">
            <w:pPr>
              <w:autoSpaceDE w:val="0"/>
              <w:autoSpaceDN w:val="0"/>
              <w:adjustRightInd w:val="0"/>
              <w:spacing w:after="0" w:line="240" w:lineRule="atLeast"/>
              <w:jc w:val="center"/>
              <w:rPr>
                <w:rFonts w:ascii="Arial" w:hAnsi="Arial" w:cs="Arial"/>
              </w:rPr>
            </w:pPr>
            <w:r w:rsidRPr="004D56E5">
              <w:rPr>
                <w:rFonts w:ascii="Arial" w:hAnsi="Arial" w:cs="Arial"/>
              </w:rPr>
              <w:t>pierwsze ryzyko</w:t>
            </w:r>
          </w:p>
        </w:tc>
        <w:tc>
          <w:tcPr>
            <w:tcW w:w="2693" w:type="dxa"/>
            <w:shd w:val="clear" w:color="auto" w:fill="FFFFFF" w:themeFill="background1"/>
            <w:vAlign w:val="center"/>
          </w:tcPr>
          <w:p w14:paraId="1BB82D3D" w14:textId="47956E51" w:rsidR="005E7C73" w:rsidRPr="004D56E5" w:rsidRDefault="005E7C73" w:rsidP="005E7C73">
            <w:pPr>
              <w:autoSpaceDE w:val="0"/>
              <w:spacing w:after="0"/>
              <w:ind w:right="142"/>
              <w:rPr>
                <w:rFonts w:ascii="Arial" w:hAnsi="Arial" w:cs="Arial"/>
              </w:rPr>
            </w:pPr>
            <w:r w:rsidRPr="004D56E5">
              <w:rPr>
                <w:rFonts w:ascii="Arial" w:hAnsi="Arial" w:cs="Arial"/>
              </w:rPr>
              <w:t>wartości księgowej brutto /  wartości odtworzeniowej</w:t>
            </w:r>
          </w:p>
        </w:tc>
        <w:tc>
          <w:tcPr>
            <w:tcW w:w="2198" w:type="dxa"/>
            <w:shd w:val="clear" w:color="auto" w:fill="FFFFFF" w:themeFill="background1"/>
            <w:vAlign w:val="center"/>
          </w:tcPr>
          <w:p w14:paraId="03AC3E94" w14:textId="77777777" w:rsidR="005E7C73" w:rsidRPr="004D56E5" w:rsidRDefault="005E7C73" w:rsidP="005E7C73">
            <w:pPr>
              <w:autoSpaceDE w:val="0"/>
              <w:autoSpaceDN w:val="0"/>
              <w:adjustRightInd w:val="0"/>
              <w:spacing w:after="0" w:line="240" w:lineRule="atLeast"/>
              <w:jc w:val="right"/>
              <w:rPr>
                <w:rFonts w:ascii="Arial" w:hAnsi="Arial" w:cs="Arial"/>
              </w:rPr>
            </w:pPr>
            <w:r w:rsidRPr="004D56E5">
              <w:rPr>
                <w:rFonts w:ascii="Arial" w:hAnsi="Arial" w:cs="Arial"/>
              </w:rPr>
              <w:t>250 000,00</w:t>
            </w:r>
          </w:p>
        </w:tc>
      </w:tr>
      <w:tr w:rsidR="005E7C73" w:rsidRPr="004D56E5" w14:paraId="37C699ED" w14:textId="77777777" w:rsidTr="00E8755F">
        <w:trPr>
          <w:trHeight w:val="284"/>
        </w:trPr>
        <w:tc>
          <w:tcPr>
            <w:tcW w:w="496" w:type="dxa"/>
            <w:shd w:val="clear" w:color="auto" w:fill="FFFFFF" w:themeFill="background1"/>
            <w:vAlign w:val="center"/>
          </w:tcPr>
          <w:p w14:paraId="6FB50384" w14:textId="77777777" w:rsidR="005E7C73" w:rsidRPr="004D56E5" w:rsidRDefault="005E7C73" w:rsidP="00FA18ED">
            <w:pPr>
              <w:numPr>
                <w:ilvl w:val="0"/>
                <w:numId w:val="17"/>
              </w:numPr>
              <w:tabs>
                <w:tab w:val="left" w:pos="151"/>
              </w:tabs>
              <w:autoSpaceDE w:val="0"/>
              <w:autoSpaceDN w:val="0"/>
              <w:adjustRightInd w:val="0"/>
              <w:spacing w:after="0" w:line="240" w:lineRule="atLeast"/>
              <w:rPr>
                <w:rFonts w:ascii="Arial" w:hAnsi="Arial" w:cs="Arial"/>
              </w:rPr>
            </w:pPr>
          </w:p>
        </w:tc>
        <w:tc>
          <w:tcPr>
            <w:tcW w:w="2551" w:type="dxa"/>
            <w:shd w:val="clear" w:color="auto" w:fill="FFFFFF" w:themeFill="background1"/>
            <w:vAlign w:val="center"/>
          </w:tcPr>
          <w:p w14:paraId="0E54CC81" w14:textId="77777777" w:rsidR="005E7C73" w:rsidRPr="004D56E5" w:rsidRDefault="005E7C73" w:rsidP="005E7C73">
            <w:pPr>
              <w:autoSpaceDE w:val="0"/>
              <w:autoSpaceDN w:val="0"/>
              <w:adjustRightInd w:val="0"/>
              <w:spacing w:after="0" w:line="240" w:lineRule="atLeast"/>
              <w:rPr>
                <w:rFonts w:ascii="Arial" w:hAnsi="Arial" w:cs="Arial"/>
              </w:rPr>
            </w:pPr>
            <w:r w:rsidRPr="004D56E5">
              <w:rPr>
                <w:rFonts w:ascii="Arial" w:hAnsi="Arial" w:cs="Arial"/>
              </w:rPr>
              <w:t>Szyby i inne przedmioty szklane</w:t>
            </w:r>
          </w:p>
        </w:tc>
        <w:tc>
          <w:tcPr>
            <w:tcW w:w="1985" w:type="dxa"/>
            <w:shd w:val="clear" w:color="auto" w:fill="FFFFFF" w:themeFill="background1"/>
            <w:vAlign w:val="center"/>
          </w:tcPr>
          <w:p w14:paraId="66362A7B" w14:textId="77777777" w:rsidR="005E7C73" w:rsidRPr="004D56E5" w:rsidRDefault="005E7C73" w:rsidP="005E7C73">
            <w:pPr>
              <w:autoSpaceDE w:val="0"/>
              <w:autoSpaceDN w:val="0"/>
              <w:adjustRightInd w:val="0"/>
              <w:spacing w:after="0" w:line="240" w:lineRule="atLeast"/>
              <w:jc w:val="center"/>
              <w:rPr>
                <w:rFonts w:ascii="Arial" w:hAnsi="Arial" w:cs="Arial"/>
              </w:rPr>
            </w:pPr>
            <w:r w:rsidRPr="004D56E5">
              <w:rPr>
                <w:rFonts w:ascii="Arial" w:hAnsi="Arial" w:cs="Arial"/>
              </w:rPr>
              <w:t>pierwsze ryzyko</w:t>
            </w:r>
          </w:p>
        </w:tc>
        <w:tc>
          <w:tcPr>
            <w:tcW w:w="2693" w:type="dxa"/>
            <w:shd w:val="clear" w:color="auto" w:fill="FFFFFF" w:themeFill="background1"/>
            <w:vAlign w:val="center"/>
          </w:tcPr>
          <w:p w14:paraId="4708A4AC" w14:textId="493CB6D8" w:rsidR="005E7C73" w:rsidRPr="004D56E5" w:rsidRDefault="005E7C73" w:rsidP="005E7C73">
            <w:pPr>
              <w:autoSpaceDE w:val="0"/>
              <w:spacing w:after="0"/>
              <w:ind w:right="142"/>
              <w:rPr>
                <w:rFonts w:ascii="Arial" w:hAnsi="Arial" w:cs="Arial"/>
              </w:rPr>
            </w:pPr>
            <w:r w:rsidRPr="004D56E5">
              <w:rPr>
                <w:rFonts w:ascii="Arial" w:hAnsi="Arial" w:cs="Arial"/>
              </w:rPr>
              <w:t xml:space="preserve">wartości odtworzeniowej </w:t>
            </w:r>
          </w:p>
        </w:tc>
        <w:tc>
          <w:tcPr>
            <w:tcW w:w="2198" w:type="dxa"/>
            <w:shd w:val="clear" w:color="auto" w:fill="FFFFFF" w:themeFill="background1"/>
            <w:vAlign w:val="center"/>
          </w:tcPr>
          <w:p w14:paraId="31A23B38" w14:textId="77777777" w:rsidR="005E7C73" w:rsidRPr="004D56E5" w:rsidRDefault="005E7C73" w:rsidP="005E7C73">
            <w:pPr>
              <w:autoSpaceDE w:val="0"/>
              <w:autoSpaceDN w:val="0"/>
              <w:adjustRightInd w:val="0"/>
              <w:spacing w:after="0" w:line="240" w:lineRule="atLeast"/>
              <w:jc w:val="right"/>
              <w:rPr>
                <w:rFonts w:ascii="Arial" w:hAnsi="Arial" w:cs="Arial"/>
              </w:rPr>
            </w:pPr>
            <w:r w:rsidRPr="004D56E5">
              <w:rPr>
                <w:rFonts w:ascii="Arial" w:hAnsi="Arial" w:cs="Arial"/>
              </w:rPr>
              <w:t xml:space="preserve">20 000,00 </w:t>
            </w:r>
          </w:p>
        </w:tc>
      </w:tr>
      <w:tr w:rsidR="005E7C73" w:rsidRPr="004D56E5" w14:paraId="68863A23" w14:textId="77777777" w:rsidTr="00E8755F">
        <w:trPr>
          <w:trHeight w:val="284"/>
        </w:trPr>
        <w:tc>
          <w:tcPr>
            <w:tcW w:w="496" w:type="dxa"/>
            <w:shd w:val="clear" w:color="auto" w:fill="auto"/>
            <w:vAlign w:val="center"/>
          </w:tcPr>
          <w:p w14:paraId="590BF6FB" w14:textId="77777777" w:rsidR="005E7C73" w:rsidRPr="004D56E5" w:rsidRDefault="005E7C73" w:rsidP="00FA18ED">
            <w:pPr>
              <w:numPr>
                <w:ilvl w:val="0"/>
                <w:numId w:val="17"/>
              </w:numPr>
              <w:tabs>
                <w:tab w:val="left" w:pos="151"/>
              </w:tabs>
              <w:autoSpaceDE w:val="0"/>
              <w:autoSpaceDN w:val="0"/>
              <w:adjustRightInd w:val="0"/>
              <w:spacing w:after="0" w:line="240" w:lineRule="atLeast"/>
              <w:rPr>
                <w:rFonts w:ascii="Arial" w:hAnsi="Arial" w:cs="Arial"/>
              </w:rPr>
            </w:pPr>
          </w:p>
        </w:tc>
        <w:tc>
          <w:tcPr>
            <w:tcW w:w="2551" w:type="dxa"/>
            <w:shd w:val="clear" w:color="auto" w:fill="auto"/>
            <w:vAlign w:val="center"/>
          </w:tcPr>
          <w:p w14:paraId="3B0EEBE0" w14:textId="77777777" w:rsidR="005E7C73" w:rsidRPr="004D56E5" w:rsidRDefault="005E7C73" w:rsidP="005E7C73">
            <w:pPr>
              <w:autoSpaceDE w:val="0"/>
              <w:autoSpaceDN w:val="0"/>
              <w:adjustRightInd w:val="0"/>
              <w:spacing w:after="0" w:line="240" w:lineRule="atLeast"/>
              <w:rPr>
                <w:rFonts w:ascii="Arial" w:hAnsi="Arial" w:cs="Arial"/>
              </w:rPr>
            </w:pPr>
            <w:r w:rsidRPr="004D56E5">
              <w:rPr>
                <w:rFonts w:ascii="Arial" w:hAnsi="Arial" w:cs="Arial"/>
              </w:rPr>
              <w:t>Środki obrotowe</w:t>
            </w:r>
          </w:p>
        </w:tc>
        <w:tc>
          <w:tcPr>
            <w:tcW w:w="1985" w:type="dxa"/>
            <w:shd w:val="clear" w:color="auto" w:fill="auto"/>
            <w:vAlign w:val="center"/>
          </w:tcPr>
          <w:p w14:paraId="467BD168" w14:textId="77777777" w:rsidR="005E7C73" w:rsidRPr="004D56E5" w:rsidRDefault="005E7C73" w:rsidP="005E7C73">
            <w:pPr>
              <w:autoSpaceDE w:val="0"/>
              <w:autoSpaceDN w:val="0"/>
              <w:adjustRightInd w:val="0"/>
              <w:spacing w:after="0" w:line="240" w:lineRule="atLeast"/>
              <w:jc w:val="center"/>
              <w:rPr>
                <w:rFonts w:ascii="Arial" w:hAnsi="Arial" w:cs="Arial"/>
              </w:rPr>
            </w:pPr>
            <w:r w:rsidRPr="004D56E5">
              <w:rPr>
                <w:rFonts w:ascii="Arial" w:hAnsi="Arial" w:cs="Arial"/>
              </w:rPr>
              <w:t>pierwsze ryzyko</w:t>
            </w:r>
          </w:p>
        </w:tc>
        <w:tc>
          <w:tcPr>
            <w:tcW w:w="2693" w:type="dxa"/>
            <w:shd w:val="clear" w:color="auto" w:fill="auto"/>
            <w:vAlign w:val="center"/>
          </w:tcPr>
          <w:p w14:paraId="171D653D" w14:textId="77777777" w:rsidR="005E7C73" w:rsidRPr="004D56E5" w:rsidRDefault="005E7C73" w:rsidP="005E7C73">
            <w:pPr>
              <w:autoSpaceDE w:val="0"/>
              <w:spacing w:after="0"/>
              <w:ind w:right="142"/>
              <w:rPr>
                <w:rFonts w:ascii="Arial" w:hAnsi="Arial" w:cs="Arial"/>
              </w:rPr>
            </w:pPr>
            <w:r w:rsidRPr="004D56E5">
              <w:rPr>
                <w:rFonts w:ascii="Arial" w:hAnsi="Arial" w:cs="Arial"/>
              </w:rPr>
              <w:t>cen nabycia kosztów wytworzenia</w:t>
            </w:r>
          </w:p>
        </w:tc>
        <w:tc>
          <w:tcPr>
            <w:tcW w:w="2198" w:type="dxa"/>
            <w:shd w:val="clear" w:color="auto" w:fill="auto"/>
            <w:vAlign w:val="center"/>
          </w:tcPr>
          <w:p w14:paraId="5DC1A28F" w14:textId="77777777" w:rsidR="005E7C73" w:rsidRPr="004D56E5" w:rsidRDefault="005E7C73" w:rsidP="005E7C73">
            <w:pPr>
              <w:autoSpaceDE w:val="0"/>
              <w:autoSpaceDN w:val="0"/>
              <w:adjustRightInd w:val="0"/>
              <w:spacing w:after="0" w:line="240" w:lineRule="atLeast"/>
              <w:jc w:val="right"/>
              <w:rPr>
                <w:rFonts w:ascii="Arial" w:hAnsi="Arial" w:cs="Arial"/>
              </w:rPr>
            </w:pPr>
            <w:r w:rsidRPr="004D56E5">
              <w:rPr>
                <w:rFonts w:ascii="Arial" w:hAnsi="Arial" w:cs="Arial"/>
              </w:rPr>
              <w:t>50 000,00</w:t>
            </w:r>
          </w:p>
        </w:tc>
      </w:tr>
      <w:tr w:rsidR="005E7C73" w:rsidRPr="004D56E5" w14:paraId="42E2E56D" w14:textId="77777777" w:rsidTr="00E8755F">
        <w:trPr>
          <w:trHeight w:val="284"/>
        </w:trPr>
        <w:tc>
          <w:tcPr>
            <w:tcW w:w="496" w:type="dxa"/>
            <w:shd w:val="clear" w:color="auto" w:fill="FFFFFF" w:themeFill="background1"/>
            <w:vAlign w:val="center"/>
          </w:tcPr>
          <w:p w14:paraId="00714A07" w14:textId="77777777" w:rsidR="005E7C73" w:rsidRPr="004D56E5" w:rsidRDefault="005E7C73" w:rsidP="00FA18ED">
            <w:pPr>
              <w:numPr>
                <w:ilvl w:val="0"/>
                <w:numId w:val="17"/>
              </w:numPr>
              <w:tabs>
                <w:tab w:val="left" w:pos="151"/>
              </w:tabs>
              <w:autoSpaceDE w:val="0"/>
              <w:autoSpaceDN w:val="0"/>
              <w:adjustRightInd w:val="0"/>
              <w:spacing w:after="0" w:line="240" w:lineRule="atLeast"/>
              <w:rPr>
                <w:rFonts w:ascii="Arial" w:hAnsi="Arial" w:cs="Arial"/>
              </w:rPr>
            </w:pPr>
          </w:p>
        </w:tc>
        <w:tc>
          <w:tcPr>
            <w:tcW w:w="2551" w:type="dxa"/>
            <w:shd w:val="clear" w:color="auto" w:fill="FFFFFF" w:themeFill="background1"/>
            <w:vAlign w:val="center"/>
          </w:tcPr>
          <w:p w14:paraId="1531A4F2" w14:textId="77777777" w:rsidR="005E7C73" w:rsidRPr="004D56E5" w:rsidRDefault="005E7C73" w:rsidP="005E7C73">
            <w:pPr>
              <w:autoSpaceDE w:val="0"/>
              <w:autoSpaceDN w:val="0"/>
              <w:adjustRightInd w:val="0"/>
              <w:spacing w:after="0" w:line="240" w:lineRule="atLeast"/>
              <w:rPr>
                <w:rFonts w:ascii="Arial" w:hAnsi="Arial" w:cs="Arial"/>
              </w:rPr>
            </w:pPr>
            <w:r w:rsidRPr="004D56E5">
              <w:rPr>
                <w:rFonts w:ascii="Arial" w:hAnsi="Arial" w:cs="Arial"/>
              </w:rPr>
              <w:t>Wartości pieniężne od kradzieży z włamaniem i rabunku w lokalu</w:t>
            </w:r>
          </w:p>
        </w:tc>
        <w:tc>
          <w:tcPr>
            <w:tcW w:w="1985" w:type="dxa"/>
            <w:shd w:val="clear" w:color="auto" w:fill="FFFFFF" w:themeFill="background1"/>
            <w:vAlign w:val="center"/>
          </w:tcPr>
          <w:p w14:paraId="2C918672" w14:textId="77777777" w:rsidR="005E7C73" w:rsidRPr="004D56E5" w:rsidRDefault="005E7C73" w:rsidP="005E7C73">
            <w:pPr>
              <w:autoSpaceDE w:val="0"/>
              <w:autoSpaceDN w:val="0"/>
              <w:adjustRightInd w:val="0"/>
              <w:spacing w:after="0" w:line="240" w:lineRule="atLeast"/>
              <w:jc w:val="center"/>
              <w:rPr>
                <w:rFonts w:ascii="Arial" w:hAnsi="Arial" w:cs="Arial"/>
              </w:rPr>
            </w:pPr>
            <w:r w:rsidRPr="004D56E5">
              <w:rPr>
                <w:rFonts w:ascii="Arial" w:hAnsi="Arial" w:cs="Arial"/>
              </w:rPr>
              <w:t>pierwsze ryzyko</w:t>
            </w:r>
          </w:p>
        </w:tc>
        <w:tc>
          <w:tcPr>
            <w:tcW w:w="2693" w:type="dxa"/>
            <w:shd w:val="clear" w:color="auto" w:fill="FFFFFF" w:themeFill="background1"/>
            <w:vAlign w:val="center"/>
          </w:tcPr>
          <w:p w14:paraId="65DFA109" w14:textId="77777777" w:rsidR="005E7C73" w:rsidRPr="004D56E5" w:rsidRDefault="005E7C73" w:rsidP="005E7C73">
            <w:pPr>
              <w:autoSpaceDE w:val="0"/>
              <w:spacing w:after="0"/>
              <w:ind w:right="142"/>
              <w:rPr>
                <w:rFonts w:ascii="Arial" w:hAnsi="Arial" w:cs="Arial"/>
              </w:rPr>
            </w:pPr>
            <w:r w:rsidRPr="004D56E5">
              <w:rPr>
                <w:rFonts w:ascii="Arial" w:hAnsi="Arial" w:cs="Arial"/>
              </w:rPr>
              <w:t>wartości nominalnej</w:t>
            </w:r>
          </w:p>
        </w:tc>
        <w:tc>
          <w:tcPr>
            <w:tcW w:w="2198" w:type="dxa"/>
            <w:shd w:val="clear" w:color="auto" w:fill="FFFFFF" w:themeFill="background1"/>
            <w:vAlign w:val="center"/>
          </w:tcPr>
          <w:p w14:paraId="4F31C1C1" w14:textId="77777777" w:rsidR="005E7C73" w:rsidRPr="004D56E5" w:rsidRDefault="005E7C73" w:rsidP="005E7C73">
            <w:pPr>
              <w:autoSpaceDE w:val="0"/>
              <w:autoSpaceDN w:val="0"/>
              <w:adjustRightInd w:val="0"/>
              <w:spacing w:after="0" w:line="240" w:lineRule="atLeast"/>
              <w:jc w:val="right"/>
              <w:rPr>
                <w:rFonts w:ascii="Arial" w:hAnsi="Arial" w:cs="Arial"/>
              </w:rPr>
            </w:pPr>
            <w:r w:rsidRPr="004D56E5">
              <w:rPr>
                <w:rFonts w:ascii="Arial" w:hAnsi="Arial" w:cs="Arial"/>
              </w:rPr>
              <w:t>10 000,00</w:t>
            </w:r>
          </w:p>
        </w:tc>
      </w:tr>
      <w:tr w:rsidR="005E7C73" w:rsidRPr="004D56E5" w14:paraId="42D2372C" w14:textId="77777777" w:rsidTr="00E8755F">
        <w:trPr>
          <w:trHeight w:val="284"/>
        </w:trPr>
        <w:tc>
          <w:tcPr>
            <w:tcW w:w="496" w:type="dxa"/>
            <w:shd w:val="clear" w:color="auto" w:fill="FFFFFF" w:themeFill="background1"/>
            <w:vAlign w:val="center"/>
          </w:tcPr>
          <w:p w14:paraId="1588580C" w14:textId="77777777" w:rsidR="005E7C73" w:rsidRPr="004D56E5" w:rsidRDefault="005E7C73" w:rsidP="00FA18ED">
            <w:pPr>
              <w:numPr>
                <w:ilvl w:val="0"/>
                <w:numId w:val="17"/>
              </w:numPr>
              <w:tabs>
                <w:tab w:val="left" w:pos="151"/>
              </w:tabs>
              <w:autoSpaceDE w:val="0"/>
              <w:autoSpaceDN w:val="0"/>
              <w:adjustRightInd w:val="0"/>
              <w:spacing w:after="0" w:line="240" w:lineRule="atLeast"/>
              <w:rPr>
                <w:rFonts w:ascii="Arial" w:hAnsi="Arial" w:cs="Arial"/>
              </w:rPr>
            </w:pPr>
          </w:p>
        </w:tc>
        <w:tc>
          <w:tcPr>
            <w:tcW w:w="2551" w:type="dxa"/>
            <w:shd w:val="clear" w:color="auto" w:fill="FFFFFF" w:themeFill="background1"/>
            <w:vAlign w:val="center"/>
          </w:tcPr>
          <w:p w14:paraId="2AA688D8" w14:textId="77777777" w:rsidR="005E7C73" w:rsidRPr="004D56E5" w:rsidRDefault="005E7C73" w:rsidP="005E7C73">
            <w:pPr>
              <w:autoSpaceDE w:val="0"/>
              <w:autoSpaceDN w:val="0"/>
              <w:adjustRightInd w:val="0"/>
              <w:spacing w:after="0" w:line="240" w:lineRule="atLeast"/>
              <w:rPr>
                <w:rFonts w:ascii="Arial" w:hAnsi="Arial" w:cs="Arial"/>
              </w:rPr>
            </w:pPr>
            <w:r w:rsidRPr="004D56E5">
              <w:rPr>
                <w:rFonts w:ascii="Arial" w:hAnsi="Arial" w:cs="Arial"/>
              </w:rPr>
              <w:t>Wartości pieniężne od rabunku w transporcie</w:t>
            </w:r>
          </w:p>
        </w:tc>
        <w:tc>
          <w:tcPr>
            <w:tcW w:w="1985" w:type="dxa"/>
            <w:shd w:val="clear" w:color="auto" w:fill="FFFFFF" w:themeFill="background1"/>
            <w:vAlign w:val="center"/>
          </w:tcPr>
          <w:p w14:paraId="51DCA10E" w14:textId="77777777" w:rsidR="005E7C73" w:rsidRPr="004D56E5" w:rsidRDefault="005E7C73" w:rsidP="005E7C73">
            <w:pPr>
              <w:autoSpaceDE w:val="0"/>
              <w:autoSpaceDN w:val="0"/>
              <w:adjustRightInd w:val="0"/>
              <w:spacing w:after="0" w:line="240" w:lineRule="atLeast"/>
              <w:jc w:val="center"/>
              <w:rPr>
                <w:rFonts w:ascii="Arial" w:hAnsi="Arial" w:cs="Arial"/>
              </w:rPr>
            </w:pPr>
            <w:r w:rsidRPr="004D56E5">
              <w:rPr>
                <w:rFonts w:ascii="Arial" w:hAnsi="Arial" w:cs="Arial"/>
              </w:rPr>
              <w:t>pierwsze ryzyko</w:t>
            </w:r>
          </w:p>
        </w:tc>
        <w:tc>
          <w:tcPr>
            <w:tcW w:w="2693" w:type="dxa"/>
            <w:shd w:val="clear" w:color="auto" w:fill="FFFFFF" w:themeFill="background1"/>
            <w:vAlign w:val="center"/>
          </w:tcPr>
          <w:p w14:paraId="181B8715" w14:textId="77777777" w:rsidR="005E7C73" w:rsidRPr="004D56E5" w:rsidRDefault="005E7C73" w:rsidP="005E7C73">
            <w:pPr>
              <w:autoSpaceDE w:val="0"/>
              <w:spacing w:after="0"/>
              <w:ind w:right="142"/>
              <w:rPr>
                <w:rFonts w:ascii="Arial" w:hAnsi="Arial" w:cs="Arial"/>
              </w:rPr>
            </w:pPr>
            <w:r w:rsidRPr="004D56E5">
              <w:rPr>
                <w:rFonts w:ascii="Arial" w:hAnsi="Arial" w:cs="Arial"/>
              </w:rPr>
              <w:t>wartości nominalnej</w:t>
            </w:r>
          </w:p>
        </w:tc>
        <w:tc>
          <w:tcPr>
            <w:tcW w:w="2198" w:type="dxa"/>
            <w:shd w:val="clear" w:color="auto" w:fill="FFFFFF" w:themeFill="background1"/>
            <w:vAlign w:val="center"/>
          </w:tcPr>
          <w:p w14:paraId="7319E0CE" w14:textId="77777777" w:rsidR="005E7C73" w:rsidRPr="004D56E5" w:rsidRDefault="005E7C73" w:rsidP="005E7C73">
            <w:pPr>
              <w:autoSpaceDE w:val="0"/>
              <w:autoSpaceDN w:val="0"/>
              <w:adjustRightInd w:val="0"/>
              <w:spacing w:after="0" w:line="240" w:lineRule="atLeast"/>
              <w:jc w:val="right"/>
              <w:rPr>
                <w:rFonts w:ascii="Arial" w:hAnsi="Arial" w:cs="Arial"/>
              </w:rPr>
            </w:pPr>
            <w:r w:rsidRPr="004D56E5">
              <w:rPr>
                <w:rFonts w:ascii="Arial" w:hAnsi="Arial" w:cs="Arial"/>
              </w:rPr>
              <w:t>10 000,00</w:t>
            </w:r>
          </w:p>
        </w:tc>
      </w:tr>
    </w:tbl>
    <w:p w14:paraId="159B6209" w14:textId="77777777" w:rsidR="00E54C61" w:rsidRPr="004D56E5" w:rsidRDefault="00E54C61" w:rsidP="001075BD">
      <w:pPr>
        <w:autoSpaceDE w:val="0"/>
        <w:autoSpaceDN w:val="0"/>
        <w:adjustRightInd w:val="0"/>
        <w:spacing w:after="0" w:line="240" w:lineRule="atLeast"/>
        <w:rPr>
          <w:rFonts w:ascii="Arial" w:hAnsi="Arial" w:cs="Arial"/>
          <w:b/>
          <w:color w:val="DC281E"/>
        </w:rPr>
      </w:pPr>
    </w:p>
    <w:p w14:paraId="050CBEF3" w14:textId="77777777" w:rsidR="00B47CD7" w:rsidRPr="004D56E5" w:rsidRDefault="00B47CD7" w:rsidP="001075BD">
      <w:pPr>
        <w:autoSpaceDE w:val="0"/>
        <w:autoSpaceDN w:val="0"/>
        <w:adjustRightInd w:val="0"/>
        <w:spacing w:after="0" w:line="240" w:lineRule="atLeast"/>
        <w:rPr>
          <w:rFonts w:ascii="Arial" w:hAnsi="Arial" w:cs="Arial"/>
          <w:b/>
          <w:color w:val="DC281E"/>
        </w:rPr>
      </w:pPr>
    </w:p>
    <w:tbl>
      <w:tblPr>
        <w:tblStyle w:val="Tabela-Siatka"/>
        <w:tblW w:w="9975" w:type="dxa"/>
        <w:tblInd w:w="56" w:type="dxa"/>
        <w:tblLook w:val="04A0" w:firstRow="1" w:lastRow="0" w:firstColumn="1" w:lastColumn="0" w:noHBand="0" w:noVBand="1"/>
      </w:tblPr>
      <w:tblGrid>
        <w:gridCol w:w="522"/>
        <w:gridCol w:w="7239"/>
        <w:gridCol w:w="2214"/>
      </w:tblGrid>
      <w:tr w:rsidR="00EA6189" w:rsidRPr="004D56E5" w14:paraId="5E67E6D3" w14:textId="77777777" w:rsidTr="007016D1">
        <w:tc>
          <w:tcPr>
            <w:tcW w:w="7761" w:type="dxa"/>
            <w:gridSpan w:val="2"/>
            <w:shd w:val="clear" w:color="auto" w:fill="17365D" w:themeFill="text2" w:themeFillShade="BF"/>
            <w:vAlign w:val="center"/>
          </w:tcPr>
          <w:p w14:paraId="55063549" w14:textId="06B0ED41" w:rsidR="002241A2" w:rsidRPr="004D56E5" w:rsidRDefault="002241A2" w:rsidP="00E54C61">
            <w:pPr>
              <w:autoSpaceDE w:val="0"/>
              <w:autoSpaceDN w:val="0"/>
              <w:adjustRightInd w:val="0"/>
              <w:spacing w:line="240" w:lineRule="atLeast"/>
              <w:rPr>
                <w:rFonts w:ascii="Arial" w:hAnsi="Arial" w:cs="Arial"/>
                <w:b/>
                <w:color w:val="FFFFFF" w:themeColor="background1"/>
              </w:rPr>
            </w:pPr>
            <w:r w:rsidRPr="004D56E5">
              <w:rPr>
                <w:rFonts w:ascii="Arial" w:hAnsi="Arial" w:cs="Arial"/>
                <w:b/>
                <w:color w:val="FFFFFF" w:themeColor="background1"/>
              </w:rPr>
              <w:t>Klauzule dodatkowe</w:t>
            </w:r>
            <w:r w:rsidR="000E4057">
              <w:rPr>
                <w:rFonts w:ascii="Arial" w:hAnsi="Arial" w:cs="Arial"/>
                <w:b/>
                <w:color w:val="FFFFFF" w:themeColor="background1"/>
              </w:rPr>
              <w:t>:</w:t>
            </w:r>
          </w:p>
        </w:tc>
        <w:tc>
          <w:tcPr>
            <w:tcW w:w="2214" w:type="dxa"/>
            <w:shd w:val="clear" w:color="auto" w:fill="17365D" w:themeFill="text2" w:themeFillShade="BF"/>
          </w:tcPr>
          <w:p w14:paraId="6A371685" w14:textId="77777777" w:rsidR="002241A2" w:rsidRPr="004D56E5" w:rsidRDefault="002241A2" w:rsidP="00270DD3">
            <w:pPr>
              <w:autoSpaceDE w:val="0"/>
              <w:autoSpaceDN w:val="0"/>
              <w:adjustRightInd w:val="0"/>
              <w:spacing w:line="240" w:lineRule="atLeast"/>
              <w:jc w:val="center"/>
              <w:rPr>
                <w:rFonts w:ascii="Arial" w:hAnsi="Arial" w:cs="Arial"/>
                <w:b/>
                <w:color w:val="FFFFFF" w:themeColor="background1"/>
              </w:rPr>
            </w:pPr>
            <w:r w:rsidRPr="004D56E5">
              <w:rPr>
                <w:rFonts w:ascii="Arial" w:hAnsi="Arial" w:cs="Arial"/>
                <w:b/>
                <w:color w:val="FFFFFF" w:themeColor="background1"/>
              </w:rPr>
              <w:t>Limit odpowiedzialności</w:t>
            </w:r>
            <w:r w:rsidR="00A523EC" w:rsidRPr="004D56E5">
              <w:rPr>
                <w:rFonts w:ascii="Arial" w:hAnsi="Arial" w:cs="Arial"/>
                <w:b/>
                <w:color w:val="FFFFFF" w:themeColor="background1"/>
              </w:rPr>
              <w:t xml:space="preserve"> </w:t>
            </w:r>
            <w:r w:rsidR="00270DD3" w:rsidRPr="004D56E5">
              <w:rPr>
                <w:rFonts w:ascii="Arial" w:hAnsi="Arial" w:cs="Arial"/>
                <w:b/>
                <w:color w:val="FFFFFF" w:themeColor="background1"/>
              </w:rPr>
              <w:br/>
            </w:r>
            <w:r w:rsidR="00A523EC" w:rsidRPr="004D56E5">
              <w:rPr>
                <w:rFonts w:ascii="Arial" w:hAnsi="Arial" w:cs="Arial"/>
                <w:b/>
                <w:color w:val="FFFFFF" w:themeColor="background1"/>
              </w:rPr>
              <w:t xml:space="preserve">w </w:t>
            </w:r>
            <w:r w:rsidR="00270DD3" w:rsidRPr="004D56E5">
              <w:rPr>
                <w:rFonts w:ascii="Arial" w:hAnsi="Arial" w:cs="Arial"/>
                <w:b/>
                <w:color w:val="FFFFFF" w:themeColor="background1"/>
              </w:rPr>
              <w:t>[PLN]</w:t>
            </w:r>
          </w:p>
        </w:tc>
      </w:tr>
      <w:tr w:rsidR="00591C73" w:rsidRPr="004D56E5" w14:paraId="11F3F2CA" w14:textId="77777777" w:rsidTr="000E4057">
        <w:tc>
          <w:tcPr>
            <w:tcW w:w="522" w:type="dxa"/>
          </w:tcPr>
          <w:p w14:paraId="530F05D1" w14:textId="77777777" w:rsidR="00591C73" w:rsidRPr="004D56E5" w:rsidRDefault="00591C73" w:rsidP="00591C73">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 xml:space="preserve">1.   </w:t>
            </w:r>
          </w:p>
        </w:tc>
        <w:tc>
          <w:tcPr>
            <w:tcW w:w="9453" w:type="dxa"/>
            <w:gridSpan w:val="2"/>
          </w:tcPr>
          <w:p w14:paraId="025F029D" w14:textId="77777777" w:rsidR="00591C73" w:rsidRPr="004D56E5" w:rsidRDefault="00591C73" w:rsidP="00591C73">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reprezentantów</w:t>
            </w:r>
          </w:p>
        </w:tc>
      </w:tr>
      <w:tr w:rsidR="0078136D" w:rsidRPr="004D56E5" w14:paraId="2FBD4598" w14:textId="77777777" w:rsidTr="000E4057">
        <w:tc>
          <w:tcPr>
            <w:tcW w:w="522" w:type="dxa"/>
          </w:tcPr>
          <w:p w14:paraId="56B5FA3D" w14:textId="77777777" w:rsidR="0078136D" w:rsidRPr="004D56E5" w:rsidRDefault="0078136D" w:rsidP="00591C73">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2.</w:t>
            </w:r>
          </w:p>
        </w:tc>
        <w:tc>
          <w:tcPr>
            <w:tcW w:w="7239" w:type="dxa"/>
          </w:tcPr>
          <w:p w14:paraId="1E4DD240" w14:textId="77777777" w:rsidR="0078136D" w:rsidRPr="004D56E5" w:rsidRDefault="0078136D" w:rsidP="00591C73">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drobnych prac budowlano-montażowych</w:t>
            </w:r>
          </w:p>
        </w:tc>
        <w:tc>
          <w:tcPr>
            <w:tcW w:w="2214" w:type="dxa"/>
          </w:tcPr>
          <w:p w14:paraId="2A879DCB" w14:textId="77777777" w:rsidR="0078136D" w:rsidRPr="004D56E5" w:rsidRDefault="00B47CD7" w:rsidP="0078136D">
            <w:pPr>
              <w:autoSpaceDE w:val="0"/>
              <w:autoSpaceDN w:val="0"/>
              <w:adjustRightInd w:val="0"/>
              <w:spacing w:line="240" w:lineRule="atLeast"/>
              <w:jc w:val="right"/>
              <w:rPr>
                <w:rFonts w:ascii="Arial" w:hAnsi="Arial" w:cs="Arial"/>
                <w:color w:val="000000" w:themeColor="text1"/>
              </w:rPr>
            </w:pPr>
            <w:r w:rsidRPr="004D56E5">
              <w:rPr>
                <w:rFonts w:ascii="Arial" w:hAnsi="Arial" w:cs="Arial"/>
                <w:color w:val="000000" w:themeColor="text1"/>
              </w:rPr>
              <w:t>500 000,00</w:t>
            </w:r>
          </w:p>
        </w:tc>
      </w:tr>
      <w:tr w:rsidR="00526A95" w:rsidRPr="004D56E5" w14:paraId="56DADCE1" w14:textId="77777777" w:rsidTr="000E4057">
        <w:tc>
          <w:tcPr>
            <w:tcW w:w="522" w:type="dxa"/>
          </w:tcPr>
          <w:p w14:paraId="0B23B1B0" w14:textId="77777777" w:rsidR="00526A95" w:rsidRPr="004D56E5" w:rsidRDefault="00526A95" w:rsidP="00526A9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 xml:space="preserve">3.   </w:t>
            </w:r>
          </w:p>
        </w:tc>
        <w:tc>
          <w:tcPr>
            <w:tcW w:w="7239" w:type="dxa"/>
          </w:tcPr>
          <w:p w14:paraId="73645BC4" w14:textId="77777777" w:rsidR="00526A95" w:rsidRPr="004D56E5" w:rsidRDefault="00526A95"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pośredniego uderzenia pioruna oraz niewłaściwych parametrów prądu.</w:t>
            </w:r>
          </w:p>
        </w:tc>
        <w:tc>
          <w:tcPr>
            <w:tcW w:w="2214" w:type="dxa"/>
          </w:tcPr>
          <w:p w14:paraId="6C215C32" w14:textId="77777777" w:rsidR="00526A95" w:rsidRPr="004D56E5" w:rsidRDefault="00B47CD7" w:rsidP="00120316">
            <w:pPr>
              <w:pStyle w:val="Akapitzlist"/>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1 000 000,00</w:t>
            </w:r>
          </w:p>
        </w:tc>
      </w:tr>
      <w:tr w:rsidR="00526A95" w:rsidRPr="004D56E5" w14:paraId="424E5939" w14:textId="77777777" w:rsidTr="000E4057">
        <w:tc>
          <w:tcPr>
            <w:tcW w:w="522" w:type="dxa"/>
          </w:tcPr>
          <w:p w14:paraId="2558812D" w14:textId="77777777" w:rsidR="00526A95" w:rsidRPr="004D56E5" w:rsidRDefault="00526A95" w:rsidP="00526A9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4.</w:t>
            </w:r>
          </w:p>
        </w:tc>
        <w:tc>
          <w:tcPr>
            <w:tcW w:w="7239" w:type="dxa"/>
          </w:tcPr>
          <w:p w14:paraId="4F60623B" w14:textId="77777777" w:rsidR="00526A95" w:rsidRPr="004D56E5" w:rsidRDefault="00526A95"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katastrofy budowlanej</w:t>
            </w:r>
          </w:p>
        </w:tc>
        <w:tc>
          <w:tcPr>
            <w:tcW w:w="2214" w:type="dxa"/>
          </w:tcPr>
          <w:p w14:paraId="3FA544D4" w14:textId="77777777" w:rsidR="00526A95" w:rsidRPr="004D56E5" w:rsidRDefault="00B47CD7" w:rsidP="00A367B2">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1 000 000,00</w:t>
            </w:r>
          </w:p>
        </w:tc>
      </w:tr>
      <w:tr w:rsidR="00526A95" w:rsidRPr="004D56E5" w14:paraId="49E392EE" w14:textId="77777777" w:rsidTr="000E4057">
        <w:tc>
          <w:tcPr>
            <w:tcW w:w="522" w:type="dxa"/>
          </w:tcPr>
          <w:p w14:paraId="52C1C23D" w14:textId="77777777" w:rsidR="00526A95" w:rsidRPr="004D56E5" w:rsidRDefault="00526A95" w:rsidP="00526A9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5.</w:t>
            </w:r>
          </w:p>
        </w:tc>
        <w:tc>
          <w:tcPr>
            <w:tcW w:w="7239" w:type="dxa"/>
          </w:tcPr>
          <w:p w14:paraId="6E457287" w14:textId="77777777" w:rsidR="00526A95" w:rsidRPr="004D56E5" w:rsidRDefault="00526A95"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dewastacji nie związanej z ryzykiem kradzieży</w:t>
            </w:r>
          </w:p>
        </w:tc>
        <w:tc>
          <w:tcPr>
            <w:tcW w:w="2214" w:type="dxa"/>
          </w:tcPr>
          <w:p w14:paraId="7947931C" w14:textId="77777777" w:rsidR="00526A95" w:rsidRPr="004D56E5" w:rsidRDefault="00B47CD7" w:rsidP="00A367B2">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30 000,00</w:t>
            </w:r>
          </w:p>
        </w:tc>
      </w:tr>
      <w:tr w:rsidR="00526A95" w:rsidRPr="004D56E5" w14:paraId="2B1E1C8B" w14:textId="77777777" w:rsidTr="000E4057">
        <w:tc>
          <w:tcPr>
            <w:tcW w:w="522" w:type="dxa"/>
          </w:tcPr>
          <w:p w14:paraId="3A8894BF" w14:textId="77777777" w:rsidR="00526A95" w:rsidRPr="004D56E5" w:rsidRDefault="00526A95" w:rsidP="00526A9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6.</w:t>
            </w:r>
          </w:p>
        </w:tc>
        <w:tc>
          <w:tcPr>
            <w:tcW w:w="7239" w:type="dxa"/>
          </w:tcPr>
          <w:p w14:paraId="24BF2686" w14:textId="77777777" w:rsidR="00526A95" w:rsidRPr="004D56E5" w:rsidRDefault="00526A95"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 xml:space="preserve">Klauzula szkód estetycznych (ryzyko graffiti) </w:t>
            </w:r>
          </w:p>
        </w:tc>
        <w:tc>
          <w:tcPr>
            <w:tcW w:w="2214" w:type="dxa"/>
          </w:tcPr>
          <w:p w14:paraId="5435B2ED" w14:textId="77777777" w:rsidR="00526A95" w:rsidRPr="004D56E5" w:rsidRDefault="00B47CD7" w:rsidP="00A367B2">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5 000,00</w:t>
            </w:r>
          </w:p>
        </w:tc>
      </w:tr>
      <w:tr w:rsidR="006E0E2A" w:rsidRPr="004D56E5" w14:paraId="7DD1B42E" w14:textId="77777777" w:rsidTr="000E4057">
        <w:tc>
          <w:tcPr>
            <w:tcW w:w="522" w:type="dxa"/>
          </w:tcPr>
          <w:p w14:paraId="3D39D04C" w14:textId="77777777" w:rsidR="006E0E2A" w:rsidRPr="004D56E5" w:rsidRDefault="006E0E2A" w:rsidP="00526A9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7.</w:t>
            </w:r>
          </w:p>
        </w:tc>
        <w:tc>
          <w:tcPr>
            <w:tcW w:w="7239" w:type="dxa"/>
          </w:tcPr>
          <w:p w14:paraId="6DF8B83E" w14:textId="77777777" w:rsidR="006E0E2A" w:rsidRPr="004D56E5" w:rsidRDefault="006E0E2A"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transportu mienia pomiędzy ubezpieczonymi lokalizacjami</w:t>
            </w:r>
          </w:p>
        </w:tc>
        <w:tc>
          <w:tcPr>
            <w:tcW w:w="2214" w:type="dxa"/>
          </w:tcPr>
          <w:p w14:paraId="79C10B0C" w14:textId="77777777" w:rsidR="006E0E2A" w:rsidRPr="004D56E5" w:rsidRDefault="00D26A0E" w:rsidP="00A367B2">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3</w:t>
            </w:r>
            <w:r w:rsidR="006E0E2A" w:rsidRPr="004D56E5">
              <w:rPr>
                <w:rFonts w:ascii="Arial" w:hAnsi="Arial" w:cs="Arial"/>
                <w:color w:val="000000" w:themeColor="text1"/>
              </w:rPr>
              <w:t>0 000,00</w:t>
            </w:r>
          </w:p>
        </w:tc>
      </w:tr>
      <w:tr w:rsidR="00526A95" w:rsidRPr="004D56E5" w14:paraId="59118E19" w14:textId="77777777" w:rsidTr="000E4057">
        <w:tc>
          <w:tcPr>
            <w:tcW w:w="522" w:type="dxa"/>
            <w:shd w:val="clear" w:color="auto" w:fill="auto"/>
          </w:tcPr>
          <w:p w14:paraId="70FA4D68" w14:textId="77777777" w:rsidR="00526A95" w:rsidRPr="004D56E5" w:rsidRDefault="00526A95" w:rsidP="00526A9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8.</w:t>
            </w:r>
          </w:p>
        </w:tc>
        <w:tc>
          <w:tcPr>
            <w:tcW w:w="7239" w:type="dxa"/>
            <w:shd w:val="clear" w:color="auto" w:fill="auto"/>
          </w:tcPr>
          <w:p w14:paraId="4D7882FF" w14:textId="77777777" w:rsidR="00526A95" w:rsidRPr="004D56E5" w:rsidRDefault="00526A95"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 xml:space="preserve">Klauzula kosztów naprawy zabezpieczeń </w:t>
            </w:r>
            <w:proofErr w:type="spellStart"/>
            <w:r w:rsidRPr="004D56E5">
              <w:rPr>
                <w:rFonts w:ascii="Arial" w:hAnsi="Arial" w:cs="Arial"/>
                <w:color w:val="000000" w:themeColor="text1"/>
              </w:rPr>
              <w:t>przeciwkradzieżowych</w:t>
            </w:r>
            <w:proofErr w:type="spellEnd"/>
            <w:r w:rsidRPr="004D56E5">
              <w:rPr>
                <w:rFonts w:ascii="Arial" w:hAnsi="Arial" w:cs="Arial"/>
                <w:color w:val="000000" w:themeColor="text1"/>
              </w:rPr>
              <w:t xml:space="preserve"> </w:t>
            </w:r>
          </w:p>
        </w:tc>
        <w:tc>
          <w:tcPr>
            <w:tcW w:w="2214" w:type="dxa"/>
            <w:shd w:val="clear" w:color="auto" w:fill="auto"/>
          </w:tcPr>
          <w:p w14:paraId="23463FFD" w14:textId="77777777" w:rsidR="00526A95" w:rsidRPr="004D56E5" w:rsidRDefault="00B47CD7" w:rsidP="00A367B2">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20 000,00</w:t>
            </w:r>
          </w:p>
        </w:tc>
      </w:tr>
      <w:tr w:rsidR="00526A95" w:rsidRPr="004D56E5" w14:paraId="10F86AA5" w14:textId="77777777" w:rsidTr="000E4057">
        <w:tc>
          <w:tcPr>
            <w:tcW w:w="522" w:type="dxa"/>
            <w:shd w:val="clear" w:color="auto" w:fill="auto"/>
          </w:tcPr>
          <w:p w14:paraId="11852FF9" w14:textId="77777777" w:rsidR="00526A95" w:rsidRPr="004D56E5" w:rsidRDefault="00526A95"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9.</w:t>
            </w:r>
          </w:p>
        </w:tc>
        <w:tc>
          <w:tcPr>
            <w:tcW w:w="9453" w:type="dxa"/>
            <w:gridSpan w:val="2"/>
            <w:shd w:val="clear" w:color="auto" w:fill="auto"/>
          </w:tcPr>
          <w:p w14:paraId="3D8E2399" w14:textId="77777777" w:rsidR="00526A95" w:rsidRPr="004D56E5" w:rsidRDefault="00526A95"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mienia składowanego</w:t>
            </w:r>
          </w:p>
        </w:tc>
      </w:tr>
      <w:tr w:rsidR="00130202" w:rsidRPr="004D56E5" w14:paraId="2A1D5E2E" w14:textId="77777777" w:rsidTr="000E4057">
        <w:tc>
          <w:tcPr>
            <w:tcW w:w="522" w:type="dxa"/>
            <w:shd w:val="clear" w:color="auto" w:fill="auto"/>
          </w:tcPr>
          <w:p w14:paraId="251FE90D" w14:textId="77777777" w:rsidR="00130202" w:rsidRPr="004D56E5" w:rsidRDefault="00130202"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11.</w:t>
            </w:r>
          </w:p>
        </w:tc>
        <w:tc>
          <w:tcPr>
            <w:tcW w:w="9453" w:type="dxa"/>
            <w:gridSpan w:val="2"/>
            <w:shd w:val="clear" w:color="auto" w:fill="auto"/>
          </w:tcPr>
          <w:p w14:paraId="543C5889" w14:textId="77777777" w:rsidR="00130202" w:rsidRPr="004D56E5" w:rsidRDefault="00130202"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przewłaszczenia na zabezpieczenie</w:t>
            </w:r>
          </w:p>
        </w:tc>
      </w:tr>
      <w:tr w:rsidR="00B47CD7" w:rsidRPr="004D56E5" w14:paraId="072B8C92" w14:textId="77777777" w:rsidTr="000E4057">
        <w:tc>
          <w:tcPr>
            <w:tcW w:w="522" w:type="dxa"/>
            <w:shd w:val="clear" w:color="auto" w:fill="auto"/>
          </w:tcPr>
          <w:p w14:paraId="43B2DF74" w14:textId="77777777" w:rsidR="00B47CD7" w:rsidRPr="004D56E5" w:rsidRDefault="00B47CD7" w:rsidP="00B47CD7">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12.</w:t>
            </w:r>
          </w:p>
        </w:tc>
        <w:tc>
          <w:tcPr>
            <w:tcW w:w="7239" w:type="dxa"/>
            <w:shd w:val="clear" w:color="auto" w:fill="auto"/>
          </w:tcPr>
          <w:p w14:paraId="40334FB0" w14:textId="77777777" w:rsidR="00B47CD7" w:rsidRPr="004D56E5" w:rsidRDefault="00B47CD7" w:rsidP="00EE373F">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 xml:space="preserve">Klauzula dodatkowego ubezpieczenia kosztów przesyłek ekspresowych                           </w:t>
            </w:r>
          </w:p>
        </w:tc>
        <w:tc>
          <w:tcPr>
            <w:tcW w:w="2214" w:type="dxa"/>
            <w:shd w:val="clear" w:color="auto" w:fill="auto"/>
          </w:tcPr>
          <w:p w14:paraId="0B84F805" w14:textId="77777777" w:rsidR="00B47CD7" w:rsidRPr="004D56E5" w:rsidRDefault="00B47CD7" w:rsidP="00B47CD7">
            <w:pPr>
              <w:autoSpaceDE w:val="0"/>
              <w:autoSpaceDN w:val="0"/>
              <w:adjustRightInd w:val="0"/>
              <w:spacing w:line="240" w:lineRule="atLeast"/>
              <w:ind w:left="176" w:hanging="176"/>
              <w:jc w:val="right"/>
              <w:rPr>
                <w:rFonts w:ascii="Arial" w:hAnsi="Arial" w:cs="Arial"/>
                <w:color w:val="000000" w:themeColor="text1"/>
                <w:highlight w:val="yellow"/>
              </w:rPr>
            </w:pPr>
            <w:r w:rsidRPr="004D56E5">
              <w:rPr>
                <w:rFonts w:ascii="Arial" w:hAnsi="Arial" w:cs="Arial"/>
                <w:color w:val="000000" w:themeColor="text1"/>
              </w:rPr>
              <w:t>50 000,00</w:t>
            </w:r>
          </w:p>
        </w:tc>
      </w:tr>
      <w:tr w:rsidR="00EE373F" w:rsidRPr="004D56E5" w14:paraId="09BBDF84" w14:textId="77777777" w:rsidTr="000E4057">
        <w:tc>
          <w:tcPr>
            <w:tcW w:w="522" w:type="dxa"/>
            <w:shd w:val="clear" w:color="auto" w:fill="auto"/>
          </w:tcPr>
          <w:p w14:paraId="2CBC6BB9" w14:textId="77777777" w:rsidR="00EE373F"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14.</w:t>
            </w:r>
          </w:p>
        </w:tc>
        <w:tc>
          <w:tcPr>
            <w:tcW w:w="9453" w:type="dxa"/>
            <w:gridSpan w:val="2"/>
            <w:shd w:val="clear" w:color="auto" w:fill="auto"/>
          </w:tcPr>
          <w:p w14:paraId="537D51E7" w14:textId="77777777" w:rsidR="00EE373F" w:rsidRPr="004D56E5" w:rsidRDefault="00EE373F" w:rsidP="00282E78">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wyłączeni</w:t>
            </w:r>
            <w:r w:rsidR="00282E78" w:rsidRPr="004D56E5">
              <w:rPr>
                <w:rFonts w:ascii="Arial" w:hAnsi="Arial" w:cs="Arial"/>
                <w:color w:val="000000" w:themeColor="text1"/>
              </w:rPr>
              <w:t>a</w:t>
            </w:r>
            <w:r w:rsidRPr="004D56E5">
              <w:rPr>
                <w:rFonts w:ascii="Arial" w:hAnsi="Arial" w:cs="Arial"/>
                <w:color w:val="000000" w:themeColor="text1"/>
              </w:rPr>
              <w:t xml:space="preserve"> praw regresu</w:t>
            </w:r>
          </w:p>
        </w:tc>
      </w:tr>
      <w:tr w:rsidR="00EE60AA" w:rsidRPr="004D56E5" w14:paraId="05093B42" w14:textId="77777777" w:rsidTr="000E4057">
        <w:tc>
          <w:tcPr>
            <w:tcW w:w="522" w:type="dxa"/>
            <w:shd w:val="clear" w:color="auto" w:fill="auto"/>
          </w:tcPr>
          <w:p w14:paraId="077A8134" w14:textId="77777777" w:rsidR="00EE60AA" w:rsidRPr="004D56E5" w:rsidRDefault="00EE60AA"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16.</w:t>
            </w:r>
          </w:p>
        </w:tc>
        <w:tc>
          <w:tcPr>
            <w:tcW w:w="7239" w:type="dxa"/>
            <w:shd w:val="clear" w:color="auto" w:fill="auto"/>
          </w:tcPr>
          <w:p w14:paraId="01BB6EDA" w14:textId="77777777" w:rsidR="00EE60AA" w:rsidRPr="004D56E5" w:rsidRDefault="00EE60AA" w:rsidP="00EE373F">
            <w:pPr>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ubezpieczenia mienia wyłączonego z eksploatacji</w:t>
            </w:r>
          </w:p>
        </w:tc>
        <w:tc>
          <w:tcPr>
            <w:tcW w:w="2214" w:type="dxa"/>
            <w:shd w:val="clear" w:color="auto" w:fill="auto"/>
          </w:tcPr>
          <w:p w14:paraId="0E985533" w14:textId="77777777" w:rsidR="00EE60AA" w:rsidRPr="004D56E5" w:rsidRDefault="00EE60AA" w:rsidP="00EE60AA">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100 000,00</w:t>
            </w:r>
          </w:p>
        </w:tc>
      </w:tr>
      <w:tr w:rsidR="00130202" w:rsidRPr="004D56E5" w14:paraId="66C8AAD5" w14:textId="77777777" w:rsidTr="000E4057">
        <w:tc>
          <w:tcPr>
            <w:tcW w:w="522" w:type="dxa"/>
            <w:shd w:val="clear" w:color="auto" w:fill="auto"/>
          </w:tcPr>
          <w:p w14:paraId="4E330028"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17.</w:t>
            </w:r>
          </w:p>
        </w:tc>
        <w:tc>
          <w:tcPr>
            <w:tcW w:w="7239" w:type="dxa"/>
            <w:shd w:val="clear" w:color="auto" w:fill="auto"/>
          </w:tcPr>
          <w:p w14:paraId="1599ECAE" w14:textId="77777777" w:rsidR="00130202" w:rsidRPr="004D56E5" w:rsidRDefault="00130202"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ubezpieczenia kradzieży zwykłej</w:t>
            </w:r>
          </w:p>
        </w:tc>
        <w:tc>
          <w:tcPr>
            <w:tcW w:w="2214" w:type="dxa"/>
            <w:shd w:val="clear" w:color="auto" w:fill="auto"/>
          </w:tcPr>
          <w:p w14:paraId="4D198323" w14:textId="77777777" w:rsidR="00B47CD7" w:rsidRPr="004D56E5" w:rsidRDefault="00B47CD7" w:rsidP="00B47CD7">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10 000,00</w:t>
            </w:r>
          </w:p>
        </w:tc>
      </w:tr>
      <w:tr w:rsidR="00EE373F" w:rsidRPr="004D56E5" w14:paraId="2B81DC9A" w14:textId="77777777" w:rsidTr="000E4057">
        <w:tc>
          <w:tcPr>
            <w:tcW w:w="522" w:type="dxa"/>
            <w:shd w:val="clear" w:color="auto" w:fill="auto"/>
          </w:tcPr>
          <w:p w14:paraId="3B4E9468" w14:textId="77777777" w:rsidR="00EE373F"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18.</w:t>
            </w:r>
          </w:p>
        </w:tc>
        <w:tc>
          <w:tcPr>
            <w:tcW w:w="9453" w:type="dxa"/>
            <w:gridSpan w:val="2"/>
            <w:shd w:val="clear" w:color="auto" w:fill="auto"/>
          </w:tcPr>
          <w:p w14:paraId="50A02A41" w14:textId="77777777" w:rsidR="00EE373F" w:rsidRPr="004D56E5" w:rsidRDefault="00EE373F" w:rsidP="00B47CD7">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 xml:space="preserve">Klauzula </w:t>
            </w:r>
            <w:r w:rsidR="00B47CD7" w:rsidRPr="004D56E5">
              <w:rPr>
                <w:rFonts w:ascii="Arial" w:hAnsi="Arial" w:cs="Arial"/>
                <w:color w:val="000000" w:themeColor="text1"/>
              </w:rPr>
              <w:t>pro rata</w:t>
            </w:r>
          </w:p>
        </w:tc>
      </w:tr>
      <w:tr w:rsidR="00130202" w:rsidRPr="004D56E5" w14:paraId="56BA4362" w14:textId="77777777" w:rsidTr="000E4057">
        <w:tc>
          <w:tcPr>
            <w:tcW w:w="522" w:type="dxa"/>
            <w:shd w:val="clear" w:color="auto" w:fill="auto"/>
          </w:tcPr>
          <w:p w14:paraId="2FF8C362"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19.</w:t>
            </w:r>
          </w:p>
        </w:tc>
        <w:tc>
          <w:tcPr>
            <w:tcW w:w="9453" w:type="dxa"/>
            <w:gridSpan w:val="2"/>
            <w:shd w:val="clear" w:color="auto" w:fill="auto"/>
          </w:tcPr>
          <w:p w14:paraId="756C4C5B" w14:textId="77777777" w:rsidR="00130202" w:rsidRPr="004D56E5" w:rsidRDefault="00130202" w:rsidP="00EE373F">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terminu zapłaty składki</w:t>
            </w:r>
          </w:p>
        </w:tc>
      </w:tr>
      <w:tr w:rsidR="00130202" w:rsidRPr="004D56E5" w14:paraId="6367DED7" w14:textId="77777777" w:rsidTr="000E4057">
        <w:tc>
          <w:tcPr>
            <w:tcW w:w="522" w:type="dxa"/>
            <w:shd w:val="clear" w:color="auto" w:fill="auto"/>
          </w:tcPr>
          <w:p w14:paraId="42B7D80C"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20.</w:t>
            </w:r>
          </w:p>
        </w:tc>
        <w:tc>
          <w:tcPr>
            <w:tcW w:w="9453" w:type="dxa"/>
            <w:gridSpan w:val="2"/>
            <w:shd w:val="clear" w:color="auto" w:fill="auto"/>
          </w:tcPr>
          <w:p w14:paraId="21E82F36" w14:textId="77777777" w:rsidR="00130202" w:rsidRPr="004D56E5" w:rsidRDefault="00130202" w:rsidP="00B47CD7">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 xml:space="preserve">Klauzula automatycznego ubezpieczenia nowego mienia </w:t>
            </w:r>
            <w:r w:rsidR="00B47CD7" w:rsidRPr="004D56E5">
              <w:rPr>
                <w:rFonts w:ascii="Arial" w:hAnsi="Arial" w:cs="Arial"/>
                <w:color w:val="000000" w:themeColor="text1"/>
              </w:rPr>
              <w:t xml:space="preserve"> </w:t>
            </w:r>
          </w:p>
        </w:tc>
      </w:tr>
      <w:tr w:rsidR="00130202" w:rsidRPr="004D56E5" w14:paraId="3B7A7419" w14:textId="77777777" w:rsidTr="000E4057">
        <w:tc>
          <w:tcPr>
            <w:tcW w:w="522" w:type="dxa"/>
            <w:shd w:val="clear" w:color="auto" w:fill="auto"/>
          </w:tcPr>
          <w:p w14:paraId="22DCCF19"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21.</w:t>
            </w:r>
          </w:p>
        </w:tc>
        <w:tc>
          <w:tcPr>
            <w:tcW w:w="9453" w:type="dxa"/>
            <w:gridSpan w:val="2"/>
            <w:shd w:val="clear" w:color="auto" w:fill="auto"/>
          </w:tcPr>
          <w:p w14:paraId="0C01C8A1" w14:textId="77777777" w:rsidR="00130202" w:rsidRPr="004D56E5" w:rsidRDefault="00130202" w:rsidP="00EE373F">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braku konsumpcji sumy ubezpieczenia</w:t>
            </w:r>
          </w:p>
        </w:tc>
      </w:tr>
      <w:tr w:rsidR="00130202" w:rsidRPr="004D56E5" w14:paraId="16B2BA23" w14:textId="77777777" w:rsidTr="000E4057">
        <w:tc>
          <w:tcPr>
            <w:tcW w:w="522" w:type="dxa"/>
            <w:shd w:val="clear" w:color="auto" w:fill="auto"/>
          </w:tcPr>
          <w:p w14:paraId="63C4B1FB"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22.</w:t>
            </w:r>
          </w:p>
        </w:tc>
        <w:tc>
          <w:tcPr>
            <w:tcW w:w="9453" w:type="dxa"/>
            <w:gridSpan w:val="2"/>
            <w:shd w:val="clear" w:color="auto" w:fill="auto"/>
          </w:tcPr>
          <w:p w14:paraId="0BECCE4B" w14:textId="77777777" w:rsidR="00130202" w:rsidRPr="004D56E5" w:rsidRDefault="00B47CD7" w:rsidP="00B47CD7">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ograniczenia zasady proporcji</w:t>
            </w:r>
          </w:p>
        </w:tc>
      </w:tr>
      <w:tr w:rsidR="00130202" w:rsidRPr="004D56E5" w14:paraId="3F520326" w14:textId="77777777" w:rsidTr="000E4057">
        <w:tc>
          <w:tcPr>
            <w:tcW w:w="522" w:type="dxa"/>
          </w:tcPr>
          <w:p w14:paraId="619B8E9B"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23.</w:t>
            </w:r>
          </w:p>
        </w:tc>
        <w:tc>
          <w:tcPr>
            <w:tcW w:w="9453" w:type="dxa"/>
            <w:gridSpan w:val="2"/>
          </w:tcPr>
          <w:p w14:paraId="27BAAB80" w14:textId="77777777" w:rsidR="00130202" w:rsidRPr="004D56E5" w:rsidRDefault="00130202" w:rsidP="00EE373F">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warunków i taryf</w:t>
            </w:r>
          </w:p>
        </w:tc>
      </w:tr>
      <w:tr w:rsidR="00130202" w:rsidRPr="004D56E5" w14:paraId="093DA65E" w14:textId="77777777" w:rsidTr="000E4057">
        <w:tc>
          <w:tcPr>
            <w:tcW w:w="522" w:type="dxa"/>
          </w:tcPr>
          <w:p w14:paraId="484FA4BE"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24.</w:t>
            </w:r>
          </w:p>
        </w:tc>
        <w:tc>
          <w:tcPr>
            <w:tcW w:w="9453" w:type="dxa"/>
            <w:gridSpan w:val="2"/>
          </w:tcPr>
          <w:p w14:paraId="326FE1FE" w14:textId="77777777" w:rsidR="00130202" w:rsidRPr="004D56E5" w:rsidRDefault="00130202" w:rsidP="00130202">
            <w:pPr>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akceptacji zabezpieczeń</w:t>
            </w:r>
          </w:p>
        </w:tc>
      </w:tr>
      <w:tr w:rsidR="00C12AC7" w:rsidRPr="004D56E5" w14:paraId="26DC0524" w14:textId="77777777" w:rsidTr="000E4057">
        <w:tc>
          <w:tcPr>
            <w:tcW w:w="522" w:type="dxa"/>
            <w:shd w:val="clear" w:color="auto" w:fill="auto"/>
          </w:tcPr>
          <w:p w14:paraId="1D241681" w14:textId="77777777" w:rsidR="00C12AC7" w:rsidRPr="004D56E5" w:rsidRDefault="00C12AC7"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27.</w:t>
            </w:r>
          </w:p>
        </w:tc>
        <w:tc>
          <w:tcPr>
            <w:tcW w:w="9453" w:type="dxa"/>
            <w:gridSpan w:val="2"/>
            <w:shd w:val="clear" w:color="auto" w:fill="auto"/>
          </w:tcPr>
          <w:p w14:paraId="0C8008BD" w14:textId="77777777" w:rsidR="00C12AC7" w:rsidRPr="004D56E5" w:rsidRDefault="00C12AC7" w:rsidP="00C12AC7">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nie zawiadomienia o szkodzie</w:t>
            </w:r>
          </w:p>
        </w:tc>
      </w:tr>
      <w:tr w:rsidR="00130202" w:rsidRPr="004D56E5" w14:paraId="6774148D" w14:textId="77777777" w:rsidTr="000E4057">
        <w:tc>
          <w:tcPr>
            <w:tcW w:w="522" w:type="dxa"/>
            <w:shd w:val="clear" w:color="auto" w:fill="auto"/>
          </w:tcPr>
          <w:p w14:paraId="61BDFEAF"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28.</w:t>
            </w:r>
          </w:p>
        </w:tc>
        <w:tc>
          <w:tcPr>
            <w:tcW w:w="7239" w:type="dxa"/>
            <w:shd w:val="clear" w:color="auto" w:fill="auto"/>
          </w:tcPr>
          <w:p w14:paraId="50E059CA" w14:textId="77777777" w:rsidR="00130202" w:rsidRPr="004D56E5" w:rsidRDefault="00130202"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likwidacji drobnych szkód</w:t>
            </w:r>
          </w:p>
        </w:tc>
        <w:tc>
          <w:tcPr>
            <w:tcW w:w="2214" w:type="dxa"/>
            <w:shd w:val="clear" w:color="auto" w:fill="auto"/>
          </w:tcPr>
          <w:p w14:paraId="49E16888" w14:textId="77777777" w:rsidR="00130202" w:rsidRPr="004D56E5" w:rsidRDefault="00C12AC7" w:rsidP="00A367B2">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10 000,00</w:t>
            </w:r>
          </w:p>
        </w:tc>
      </w:tr>
      <w:tr w:rsidR="00130202" w:rsidRPr="004D56E5" w14:paraId="2DDBA45F" w14:textId="77777777" w:rsidTr="000E4057">
        <w:tc>
          <w:tcPr>
            <w:tcW w:w="522" w:type="dxa"/>
            <w:shd w:val="clear" w:color="auto" w:fill="auto"/>
          </w:tcPr>
          <w:p w14:paraId="6B455BAF"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31.</w:t>
            </w:r>
          </w:p>
        </w:tc>
        <w:tc>
          <w:tcPr>
            <w:tcW w:w="7239" w:type="dxa"/>
            <w:shd w:val="clear" w:color="auto" w:fill="auto"/>
          </w:tcPr>
          <w:p w14:paraId="5EDB2915" w14:textId="77777777" w:rsidR="00130202" w:rsidRPr="004D56E5" w:rsidRDefault="00130202" w:rsidP="00C12AC7">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rzeczoznawców</w:t>
            </w:r>
          </w:p>
        </w:tc>
        <w:tc>
          <w:tcPr>
            <w:tcW w:w="2214" w:type="dxa"/>
            <w:shd w:val="clear" w:color="auto" w:fill="auto"/>
          </w:tcPr>
          <w:p w14:paraId="18C3E2AC" w14:textId="77777777" w:rsidR="00130202" w:rsidRPr="004D56E5" w:rsidRDefault="00C12AC7" w:rsidP="00A367B2">
            <w:pPr>
              <w:ind w:left="176" w:hanging="176"/>
              <w:jc w:val="right"/>
              <w:rPr>
                <w:rFonts w:ascii="Arial" w:hAnsi="Arial" w:cs="Arial"/>
              </w:rPr>
            </w:pPr>
            <w:r w:rsidRPr="004D56E5">
              <w:rPr>
                <w:rFonts w:ascii="Arial" w:hAnsi="Arial" w:cs="Arial"/>
              </w:rPr>
              <w:t>30 000,00</w:t>
            </w:r>
          </w:p>
        </w:tc>
      </w:tr>
      <w:tr w:rsidR="00130202" w:rsidRPr="004D56E5" w14:paraId="1E78526C" w14:textId="77777777" w:rsidTr="000E4057">
        <w:tc>
          <w:tcPr>
            <w:tcW w:w="522" w:type="dxa"/>
            <w:shd w:val="clear" w:color="auto" w:fill="auto"/>
          </w:tcPr>
          <w:p w14:paraId="5E3D99B7" w14:textId="77777777" w:rsidR="00130202" w:rsidRPr="004D56E5" w:rsidRDefault="00EE373F"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3</w:t>
            </w:r>
            <w:r w:rsidR="00E70FCA" w:rsidRPr="004D56E5">
              <w:rPr>
                <w:rFonts w:ascii="Arial" w:hAnsi="Arial" w:cs="Arial"/>
                <w:color w:val="000000" w:themeColor="text1"/>
              </w:rPr>
              <w:t>6</w:t>
            </w:r>
            <w:r w:rsidRPr="004D56E5">
              <w:rPr>
                <w:rFonts w:ascii="Arial" w:hAnsi="Arial" w:cs="Arial"/>
                <w:color w:val="000000" w:themeColor="text1"/>
              </w:rPr>
              <w:t>.</w:t>
            </w:r>
          </w:p>
        </w:tc>
        <w:tc>
          <w:tcPr>
            <w:tcW w:w="7239" w:type="dxa"/>
            <w:shd w:val="clear" w:color="auto" w:fill="auto"/>
          </w:tcPr>
          <w:p w14:paraId="7C3EED13" w14:textId="77777777" w:rsidR="00130202" w:rsidRPr="004D56E5" w:rsidRDefault="00130202" w:rsidP="009F3184">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 xml:space="preserve">Klauzula poszukiwania przyczyn </w:t>
            </w:r>
            <w:r w:rsidR="009F3184" w:rsidRPr="004D56E5">
              <w:rPr>
                <w:rFonts w:ascii="Arial" w:hAnsi="Arial" w:cs="Arial"/>
                <w:color w:val="000000" w:themeColor="text1"/>
              </w:rPr>
              <w:t>wycieków</w:t>
            </w:r>
          </w:p>
        </w:tc>
        <w:tc>
          <w:tcPr>
            <w:tcW w:w="2214" w:type="dxa"/>
            <w:shd w:val="clear" w:color="auto" w:fill="auto"/>
          </w:tcPr>
          <w:p w14:paraId="1519EBD0" w14:textId="77777777" w:rsidR="00130202" w:rsidRPr="004D56E5" w:rsidRDefault="00C12AC7" w:rsidP="00A367B2">
            <w:pPr>
              <w:ind w:left="176" w:hanging="176"/>
              <w:jc w:val="right"/>
              <w:rPr>
                <w:rFonts w:ascii="Arial" w:hAnsi="Arial" w:cs="Arial"/>
                <w:color w:val="000000" w:themeColor="text1"/>
              </w:rPr>
            </w:pPr>
            <w:r w:rsidRPr="004D56E5">
              <w:rPr>
                <w:rFonts w:ascii="Arial" w:hAnsi="Arial" w:cs="Arial"/>
                <w:color w:val="000000" w:themeColor="text1"/>
              </w:rPr>
              <w:t>20 000,00</w:t>
            </w:r>
          </w:p>
        </w:tc>
      </w:tr>
      <w:tr w:rsidR="00C12AC7" w:rsidRPr="004D56E5" w14:paraId="2299CF3B" w14:textId="77777777" w:rsidTr="000E4057">
        <w:tc>
          <w:tcPr>
            <w:tcW w:w="522" w:type="dxa"/>
            <w:shd w:val="clear" w:color="auto" w:fill="auto"/>
          </w:tcPr>
          <w:p w14:paraId="08FEB422" w14:textId="77777777" w:rsidR="00C12AC7" w:rsidRPr="004D56E5" w:rsidRDefault="00C12AC7"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38.</w:t>
            </w:r>
          </w:p>
        </w:tc>
        <w:tc>
          <w:tcPr>
            <w:tcW w:w="7239" w:type="dxa"/>
            <w:shd w:val="clear" w:color="auto" w:fill="auto"/>
          </w:tcPr>
          <w:p w14:paraId="2E5126FD" w14:textId="77777777" w:rsidR="00C12AC7" w:rsidRPr="004D56E5" w:rsidRDefault="00C12AC7" w:rsidP="00A367B2">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ubezpieczenia mienia od szkód elektrycznych</w:t>
            </w:r>
          </w:p>
        </w:tc>
        <w:tc>
          <w:tcPr>
            <w:tcW w:w="2214" w:type="dxa"/>
            <w:shd w:val="clear" w:color="auto" w:fill="auto"/>
          </w:tcPr>
          <w:p w14:paraId="7A5178F2" w14:textId="77777777" w:rsidR="00C12AC7" w:rsidRPr="004D56E5" w:rsidRDefault="00C12AC7" w:rsidP="00A367B2">
            <w:pPr>
              <w:ind w:left="176" w:hanging="176"/>
              <w:jc w:val="right"/>
              <w:rPr>
                <w:rFonts w:ascii="Arial" w:hAnsi="Arial" w:cs="Arial"/>
                <w:color w:val="000000" w:themeColor="text1"/>
              </w:rPr>
            </w:pPr>
            <w:r w:rsidRPr="004D56E5">
              <w:rPr>
                <w:rFonts w:ascii="Arial" w:hAnsi="Arial" w:cs="Arial"/>
                <w:color w:val="000000" w:themeColor="text1"/>
              </w:rPr>
              <w:t>500 000,00</w:t>
            </w:r>
          </w:p>
        </w:tc>
      </w:tr>
      <w:tr w:rsidR="00C12AC7" w:rsidRPr="004D56E5" w14:paraId="42E07F34" w14:textId="77777777" w:rsidTr="000E4057">
        <w:tc>
          <w:tcPr>
            <w:tcW w:w="522" w:type="dxa"/>
            <w:shd w:val="clear" w:color="auto" w:fill="auto"/>
          </w:tcPr>
          <w:p w14:paraId="01AFD2E5" w14:textId="77777777" w:rsidR="00C12AC7" w:rsidRPr="004D56E5" w:rsidRDefault="00C12AC7"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41.</w:t>
            </w:r>
          </w:p>
        </w:tc>
        <w:tc>
          <w:tcPr>
            <w:tcW w:w="9453" w:type="dxa"/>
            <w:gridSpan w:val="2"/>
            <w:shd w:val="clear" w:color="auto" w:fill="auto"/>
          </w:tcPr>
          <w:p w14:paraId="513A411B" w14:textId="77777777" w:rsidR="00C12AC7" w:rsidRPr="004D56E5" w:rsidRDefault="00C12AC7" w:rsidP="00C12AC7">
            <w:pPr>
              <w:ind w:left="176" w:hanging="176"/>
              <w:rPr>
                <w:rFonts w:ascii="Arial" w:hAnsi="Arial" w:cs="Arial"/>
                <w:color w:val="000000" w:themeColor="text1"/>
              </w:rPr>
            </w:pPr>
            <w:r w:rsidRPr="004D56E5">
              <w:rPr>
                <w:rFonts w:ascii="Arial" w:hAnsi="Arial" w:cs="Arial"/>
                <w:color w:val="000000" w:themeColor="text1"/>
              </w:rPr>
              <w:t>Klauzula 72 godz.</w:t>
            </w:r>
          </w:p>
        </w:tc>
      </w:tr>
      <w:tr w:rsidR="00C12AC7" w:rsidRPr="004D56E5" w14:paraId="282E0BF3" w14:textId="77777777" w:rsidTr="000E4057">
        <w:tc>
          <w:tcPr>
            <w:tcW w:w="522" w:type="dxa"/>
            <w:shd w:val="clear" w:color="auto" w:fill="auto"/>
          </w:tcPr>
          <w:p w14:paraId="397CC8EE" w14:textId="77777777" w:rsidR="00C12AC7" w:rsidRPr="004D56E5" w:rsidRDefault="00C12AC7"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43.</w:t>
            </w:r>
          </w:p>
        </w:tc>
        <w:tc>
          <w:tcPr>
            <w:tcW w:w="9453" w:type="dxa"/>
            <w:gridSpan w:val="2"/>
            <w:shd w:val="clear" w:color="auto" w:fill="auto"/>
          </w:tcPr>
          <w:p w14:paraId="0335208A" w14:textId="77777777" w:rsidR="00C12AC7" w:rsidRPr="004D56E5" w:rsidRDefault="00C12AC7" w:rsidP="00C12AC7">
            <w:pPr>
              <w:ind w:left="176" w:hanging="176"/>
              <w:rPr>
                <w:rFonts w:ascii="Arial" w:hAnsi="Arial" w:cs="Arial"/>
                <w:color w:val="000000" w:themeColor="text1"/>
              </w:rPr>
            </w:pPr>
            <w:r w:rsidRPr="004D56E5">
              <w:rPr>
                <w:rFonts w:ascii="Arial" w:hAnsi="Arial" w:cs="Arial"/>
                <w:color w:val="000000" w:themeColor="text1"/>
              </w:rPr>
              <w:t>Klauzula odtworzenia mienia</w:t>
            </w:r>
          </w:p>
        </w:tc>
      </w:tr>
      <w:tr w:rsidR="00C12AC7" w:rsidRPr="004D56E5" w14:paraId="632E7869" w14:textId="77777777" w:rsidTr="000E4057">
        <w:tc>
          <w:tcPr>
            <w:tcW w:w="522" w:type="dxa"/>
            <w:shd w:val="clear" w:color="auto" w:fill="auto"/>
          </w:tcPr>
          <w:p w14:paraId="098D3D81" w14:textId="77777777" w:rsidR="00C12AC7" w:rsidRPr="004D56E5" w:rsidRDefault="00C12AC7" w:rsidP="00120316">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46.</w:t>
            </w:r>
          </w:p>
        </w:tc>
        <w:tc>
          <w:tcPr>
            <w:tcW w:w="7239" w:type="dxa"/>
            <w:shd w:val="clear" w:color="auto" w:fill="auto"/>
          </w:tcPr>
          <w:p w14:paraId="0A7D2847" w14:textId="77777777" w:rsidR="00C12AC7" w:rsidRPr="004D56E5" w:rsidRDefault="00C12AC7" w:rsidP="00C12AC7">
            <w:pPr>
              <w:ind w:left="176" w:hanging="176"/>
              <w:rPr>
                <w:rFonts w:ascii="Arial" w:hAnsi="Arial" w:cs="Arial"/>
                <w:color w:val="000000" w:themeColor="text1"/>
              </w:rPr>
            </w:pPr>
            <w:r w:rsidRPr="004D56E5">
              <w:rPr>
                <w:rFonts w:ascii="Arial" w:hAnsi="Arial" w:cs="Arial"/>
                <w:color w:val="000000" w:themeColor="text1"/>
              </w:rPr>
              <w:t>Klauzula szkód mechanicznych</w:t>
            </w:r>
          </w:p>
        </w:tc>
        <w:tc>
          <w:tcPr>
            <w:tcW w:w="2214" w:type="dxa"/>
            <w:shd w:val="clear" w:color="auto" w:fill="auto"/>
          </w:tcPr>
          <w:p w14:paraId="7E7ED7EC" w14:textId="77777777" w:rsidR="00C12AC7" w:rsidRPr="004D56E5" w:rsidRDefault="00C12AC7" w:rsidP="00C12AC7">
            <w:pPr>
              <w:ind w:left="176" w:hanging="176"/>
              <w:jc w:val="right"/>
              <w:rPr>
                <w:rFonts w:ascii="Arial" w:hAnsi="Arial" w:cs="Arial"/>
                <w:color w:val="000000" w:themeColor="text1"/>
              </w:rPr>
            </w:pPr>
            <w:r w:rsidRPr="004D56E5">
              <w:rPr>
                <w:rFonts w:ascii="Arial" w:hAnsi="Arial" w:cs="Arial"/>
                <w:color w:val="000000" w:themeColor="text1"/>
              </w:rPr>
              <w:t>200 000,00</w:t>
            </w:r>
          </w:p>
        </w:tc>
      </w:tr>
      <w:tr w:rsidR="000E4057" w:rsidRPr="004D56E5" w14:paraId="24FDD244" w14:textId="77777777" w:rsidTr="000E4057">
        <w:tc>
          <w:tcPr>
            <w:tcW w:w="522" w:type="dxa"/>
            <w:shd w:val="clear" w:color="auto" w:fill="auto"/>
          </w:tcPr>
          <w:p w14:paraId="62BF7AED" w14:textId="4BEDD4E4" w:rsidR="000E4057" w:rsidRPr="004D56E5" w:rsidRDefault="000E4057" w:rsidP="000E4057">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35.</w:t>
            </w:r>
          </w:p>
        </w:tc>
        <w:tc>
          <w:tcPr>
            <w:tcW w:w="7239" w:type="dxa"/>
            <w:shd w:val="clear" w:color="auto" w:fill="auto"/>
          </w:tcPr>
          <w:p w14:paraId="66DBCA02" w14:textId="7E0D0897" w:rsidR="000E4057" w:rsidRPr="004D56E5" w:rsidRDefault="000E4057" w:rsidP="000E4057">
            <w:pPr>
              <w:ind w:left="176" w:hanging="176"/>
              <w:rPr>
                <w:rFonts w:ascii="Arial" w:hAnsi="Arial" w:cs="Arial"/>
                <w:color w:val="000000" w:themeColor="text1"/>
              </w:rPr>
            </w:pPr>
            <w:r w:rsidRPr="004D56E5">
              <w:rPr>
                <w:rFonts w:ascii="Arial" w:hAnsi="Arial" w:cs="Arial"/>
                <w:color w:val="000000" w:themeColor="text1"/>
              </w:rPr>
              <w:t>Klauzula zwiększonych kosztów działalności</w:t>
            </w:r>
          </w:p>
        </w:tc>
        <w:tc>
          <w:tcPr>
            <w:tcW w:w="2214" w:type="dxa"/>
            <w:shd w:val="clear" w:color="auto" w:fill="auto"/>
          </w:tcPr>
          <w:p w14:paraId="18E1AEDB" w14:textId="550F79EC" w:rsidR="000E4057" w:rsidRPr="004D56E5" w:rsidRDefault="000E4057" w:rsidP="000E4057">
            <w:pPr>
              <w:ind w:left="176" w:hanging="176"/>
              <w:jc w:val="right"/>
              <w:rPr>
                <w:rFonts w:ascii="Arial" w:hAnsi="Arial" w:cs="Arial"/>
                <w:color w:val="000000" w:themeColor="text1"/>
              </w:rPr>
            </w:pPr>
            <w:r w:rsidRPr="004D56E5">
              <w:rPr>
                <w:rFonts w:ascii="Arial" w:hAnsi="Arial" w:cs="Arial"/>
                <w:color w:val="000000" w:themeColor="text1"/>
              </w:rPr>
              <w:t>100 000,00</w:t>
            </w:r>
          </w:p>
        </w:tc>
      </w:tr>
      <w:tr w:rsidR="000E4057" w:rsidRPr="004D56E5" w14:paraId="4EB85A53" w14:textId="77777777" w:rsidTr="000E4057">
        <w:tc>
          <w:tcPr>
            <w:tcW w:w="522" w:type="dxa"/>
            <w:shd w:val="clear" w:color="auto" w:fill="auto"/>
          </w:tcPr>
          <w:p w14:paraId="2BEA9C9C" w14:textId="1816158B" w:rsidR="000E4057" w:rsidRPr="004D56E5" w:rsidRDefault="000E4057" w:rsidP="000E4057">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 xml:space="preserve">15.   </w:t>
            </w:r>
          </w:p>
        </w:tc>
        <w:tc>
          <w:tcPr>
            <w:tcW w:w="7239" w:type="dxa"/>
            <w:shd w:val="clear" w:color="auto" w:fill="auto"/>
          </w:tcPr>
          <w:p w14:paraId="6286E828" w14:textId="22452DEB" w:rsidR="000E4057" w:rsidRPr="004D56E5" w:rsidRDefault="000E4057" w:rsidP="000E4057">
            <w:pPr>
              <w:ind w:left="176" w:hanging="176"/>
              <w:rPr>
                <w:rFonts w:ascii="Arial" w:hAnsi="Arial" w:cs="Arial"/>
                <w:color w:val="000000" w:themeColor="text1"/>
              </w:rPr>
            </w:pPr>
            <w:r w:rsidRPr="004D56E5">
              <w:rPr>
                <w:rFonts w:ascii="Arial" w:hAnsi="Arial" w:cs="Arial"/>
                <w:color w:val="000000" w:themeColor="text1"/>
              </w:rPr>
              <w:t>Klauzula ubezpieczenia strajków, rozruchów i zamieszek społecznych</w:t>
            </w:r>
          </w:p>
        </w:tc>
        <w:tc>
          <w:tcPr>
            <w:tcW w:w="2214" w:type="dxa"/>
            <w:shd w:val="clear" w:color="auto" w:fill="auto"/>
          </w:tcPr>
          <w:p w14:paraId="6C853E6A" w14:textId="52FF6198" w:rsidR="000E4057" w:rsidRPr="004D56E5" w:rsidRDefault="000E4057" w:rsidP="000E4057">
            <w:pPr>
              <w:ind w:left="176" w:hanging="176"/>
              <w:jc w:val="right"/>
              <w:rPr>
                <w:rFonts w:ascii="Arial" w:hAnsi="Arial" w:cs="Arial"/>
                <w:color w:val="000000" w:themeColor="text1"/>
              </w:rPr>
            </w:pPr>
            <w:r w:rsidRPr="004D56E5">
              <w:rPr>
                <w:rFonts w:ascii="Arial" w:hAnsi="Arial" w:cs="Arial"/>
                <w:color w:val="000000" w:themeColor="text1"/>
              </w:rPr>
              <w:t>100 000,00</w:t>
            </w:r>
          </w:p>
        </w:tc>
      </w:tr>
    </w:tbl>
    <w:p w14:paraId="4C06C277" w14:textId="77777777" w:rsidR="00E54A14" w:rsidRPr="004D56E5" w:rsidRDefault="00E54A14" w:rsidP="00653302">
      <w:pPr>
        <w:rPr>
          <w:rFonts w:ascii="Arial" w:hAnsi="Arial" w:cs="Arial"/>
          <w:b/>
        </w:rPr>
      </w:pPr>
    </w:p>
    <w:p w14:paraId="3A5F23D3" w14:textId="77777777" w:rsidR="006F1A19" w:rsidRPr="004D56E5" w:rsidRDefault="006F1A19" w:rsidP="00C859A5">
      <w:pPr>
        <w:pStyle w:val="Akapitzlist"/>
        <w:numPr>
          <w:ilvl w:val="0"/>
          <w:numId w:val="3"/>
        </w:numPr>
        <w:ind w:left="905" w:hanging="54"/>
        <w:jc w:val="center"/>
        <w:rPr>
          <w:rFonts w:ascii="Arial" w:hAnsi="Arial" w:cs="Arial"/>
          <w:b/>
          <w:color w:val="17365D" w:themeColor="text2" w:themeShade="BF"/>
        </w:rPr>
      </w:pPr>
      <w:r w:rsidRPr="004D56E5">
        <w:rPr>
          <w:rFonts w:ascii="Arial" w:hAnsi="Arial" w:cs="Arial"/>
          <w:b/>
          <w:color w:val="17365D" w:themeColor="text2" w:themeShade="BF"/>
        </w:rPr>
        <w:t>UBEZPIECZENIE SPRZĘTU ELEKTRONICZNEGO OD WSZYSTKICH RYZYK</w:t>
      </w:r>
    </w:p>
    <w:p w14:paraId="6EEE3243" w14:textId="77777777" w:rsidR="006F1A19" w:rsidRPr="004D56E5" w:rsidRDefault="006F1A19" w:rsidP="00336045">
      <w:pPr>
        <w:spacing w:after="0"/>
        <w:ind w:left="-284" w:right="-35"/>
        <w:jc w:val="both"/>
        <w:rPr>
          <w:rFonts w:ascii="Arial" w:hAnsi="Arial" w:cs="Arial"/>
        </w:rPr>
      </w:pPr>
      <w:r w:rsidRPr="004D56E5">
        <w:rPr>
          <w:rFonts w:ascii="Arial" w:hAnsi="Arial" w:cs="Arial"/>
          <w:b/>
          <w:color w:val="DC281E"/>
        </w:rPr>
        <w:t>Zakres ubezpieczenia:</w:t>
      </w:r>
      <w:r w:rsidRPr="004D56E5">
        <w:rPr>
          <w:rFonts w:ascii="Arial" w:hAnsi="Arial" w:cs="Arial"/>
          <w:b/>
          <w:color w:val="17365D" w:themeColor="text2" w:themeShade="BF"/>
        </w:rPr>
        <w:t xml:space="preserve"> </w:t>
      </w:r>
      <w:r w:rsidRPr="004D56E5">
        <w:rPr>
          <w:rFonts w:ascii="Arial" w:hAnsi="Arial" w:cs="Arial"/>
          <w:color w:val="17365D" w:themeColor="text2" w:themeShade="BF"/>
        </w:rPr>
        <w:t xml:space="preserve"> </w:t>
      </w:r>
      <w:r w:rsidRPr="004D56E5">
        <w:rPr>
          <w:rFonts w:ascii="Arial" w:hAnsi="Arial" w:cs="Arial"/>
        </w:rPr>
        <w:t>pełny (o ile OWU nie stanowią korzystniej dla ubezpieczającego) zawierający minimum odpowiedzialności za szkody:</w:t>
      </w:r>
    </w:p>
    <w:p w14:paraId="430B21A9" w14:textId="77777777" w:rsidR="00530B81" w:rsidRPr="004D56E5" w:rsidRDefault="006F1A19" w:rsidP="00FA18ED">
      <w:pPr>
        <w:pStyle w:val="Akapitzlist"/>
        <w:numPr>
          <w:ilvl w:val="0"/>
          <w:numId w:val="15"/>
        </w:numPr>
        <w:autoSpaceDE w:val="0"/>
        <w:autoSpaceDN w:val="0"/>
        <w:adjustRightInd w:val="0"/>
        <w:spacing w:after="0" w:line="240" w:lineRule="atLeast"/>
        <w:ind w:right="-35"/>
        <w:jc w:val="both"/>
        <w:rPr>
          <w:rFonts w:ascii="Arial" w:hAnsi="Arial" w:cs="Arial"/>
        </w:rPr>
      </w:pPr>
      <w:r w:rsidRPr="004D56E5">
        <w:rPr>
          <w:rFonts w:ascii="Arial" w:hAnsi="Arial" w:cs="Arial"/>
        </w:rPr>
        <w:t>polegające na nagłym i nieprzewidzianym zdarzeniu powodującym zniszczenie, uszkodzenie lub utratę przedmiotu ubezpieczenia (w systemie od wszystkich ryzyk – w tym: ryzyko kradzieży z włamaniem i rabunku, w tym z pojazdu, szkody spowodowane prze</w:t>
      </w:r>
      <w:r w:rsidR="00743B17" w:rsidRPr="004D56E5">
        <w:rPr>
          <w:rFonts w:ascii="Arial" w:hAnsi="Arial" w:cs="Arial"/>
        </w:rPr>
        <w:t>z</w:t>
      </w:r>
      <w:r w:rsidRPr="004D56E5">
        <w:rPr>
          <w:rFonts w:ascii="Arial" w:hAnsi="Arial" w:cs="Arial"/>
        </w:rPr>
        <w:t xml:space="preserve"> upadek oraz z uwzględnieniem szkód elektrycznych czyli niewłaściwe parametry napięcia w sieci, szkody przepięciowe powstałe w związku z uderzeniem pioruna).</w:t>
      </w:r>
    </w:p>
    <w:p w14:paraId="1D172AD6" w14:textId="77777777" w:rsidR="00530B81" w:rsidRPr="004D56E5" w:rsidRDefault="00530B81" w:rsidP="00FA18ED">
      <w:pPr>
        <w:pStyle w:val="Akapitzlist"/>
        <w:numPr>
          <w:ilvl w:val="0"/>
          <w:numId w:val="15"/>
        </w:numPr>
        <w:autoSpaceDE w:val="0"/>
        <w:autoSpaceDN w:val="0"/>
        <w:adjustRightInd w:val="0"/>
        <w:spacing w:after="0" w:line="240" w:lineRule="atLeast"/>
        <w:ind w:right="-35"/>
        <w:jc w:val="both"/>
        <w:rPr>
          <w:rFonts w:ascii="Arial" w:hAnsi="Arial" w:cs="Arial"/>
        </w:rPr>
      </w:pPr>
      <w:r w:rsidRPr="004D56E5">
        <w:rPr>
          <w:rFonts w:ascii="Arial" w:hAnsi="Arial" w:cs="Arial"/>
        </w:rPr>
        <w:t>powstałe przez niewłaściwe użytkowanie, nieostrożność, zaniedbanie, błędną obsługę, świadome i celowe zniszczenie przez osoby trzecie,</w:t>
      </w:r>
    </w:p>
    <w:p w14:paraId="1CD31070" w14:textId="77777777" w:rsidR="00530B81" w:rsidRPr="004D56E5" w:rsidRDefault="00530B81" w:rsidP="00FA18ED">
      <w:pPr>
        <w:pStyle w:val="Akapitzlist"/>
        <w:numPr>
          <w:ilvl w:val="0"/>
          <w:numId w:val="15"/>
        </w:numPr>
        <w:autoSpaceDE w:val="0"/>
        <w:autoSpaceDN w:val="0"/>
        <w:adjustRightInd w:val="0"/>
        <w:spacing w:after="0" w:line="240" w:lineRule="atLeast"/>
        <w:ind w:right="-35"/>
        <w:jc w:val="both"/>
        <w:rPr>
          <w:rFonts w:ascii="Arial" w:hAnsi="Arial" w:cs="Arial"/>
        </w:rPr>
      </w:pPr>
      <w:r w:rsidRPr="004D56E5">
        <w:rPr>
          <w:rFonts w:ascii="Arial" w:hAnsi="Arial" w:cs="Arial"/>
        </w:rPr>
        <w:t xml:space="preserve">powstałe w związku z działaniem wody tj. zalania wodą z urządzeń </w:t>
      </w:r>
      <w:proofErr w:type="spellStart"/>
      <w:r w:rsidRPr="004D56E5">
        <w:rPr>
          <w:rFonts w:ascii="Arial" w:hAnsi="Arial" w:cs="Arial"/>
        </w:rPr>
        <w:t>wodno</w:t>
      </w:r>
      <w:proofErr w:type="spellEnd"/>
      <w:r w:rsidRPr="004D56E5">
        <w:rPr>
          <w:rFonts w:ascii="Arial" w:hAnsi="Arial" w:cs="Arial"/>
        </w:rPr>
        <w:t xml:space="preserve"> - kanalizacyjnych, burzy, sztormu, wylewu wód podziemnych, wilgoci, pary wodnej i cieczy w innej postaci oraz mrozu; osunięcie się ziemi;</w:t>
      </w:r>
    </w:p>
    <w:p w14:paraId="682A511B" w14:textId="77777777" w:rsidR="00530B81" w:rsidRPr="004D56E5" w:rsidRDefault="00530B81" w:rsidP="00FA18ED">
      <w:pPr>
        <w:pStyle w:val="Akapitzlist"/>
        <w:numPr>
          <w:ilvl w:val="0"/>
          <w:numId w:val="15"/>
        </w:numPr>
        <w:autoSpaceDE w:val="0"/>
        <w:autoSpaceDN w:val="0"/>
        <w:adjustRightInd w:val="0"/>
        <w:spacing w:after="0" w:line="240" w:lineRule="atLeast"/>
        <w:ind w:right="-35"/>
        <w:jc w:val="both"/>
        <w:rPr>
          <w:rFonts w:ascii="Arial" w:hAnsi="Arial" w:cs="Arial"/>
        </w:rPr>
      </w:pPr>
      <w:r w:rsidRPr="004D56E5">
        <w:rPr>
          <w:rFonts w:ascii="Arial" w:hAnsi="Arial" w:cs="Arial"/>
        </w:rPr>
        <w:t xml:space="preserve">polegające na działania wiatru, lawiny, </w:t>
      </w:r>
    </w:p>
    <w:p w14:paraId="3A767065" w14:textId="77777777" w:rsidR="00530B81" w:rsidRPr="004D56E5" w:rsidRDefault="00FB6A11" w:rsidP="00FA18ED">
      <w:pPr>
        <w:pStyle w:val="Akapitzlist"/>
        <w:numPr>
          <w:ilvl w:val="0"/>
          <w:numId w:val="15"/>
        </w:numPr>
        <w:autoSpaceDE w:val="0"/>
        <w:autoSpaceDN w:val="0"/>
        <w:adjustRightInd w:val="0"/>
        <w:spacing w:after="0" w:line="240" w:lineRule="atLeast"/>
        <w:ind w:right="-35"/>
        <w:jc w:val="both"/>
        <w:rPr>
          <w:rFonts w:ascii="Arial" w:hAnsi="Arial" w:cs="Arial"/>
        </w:rPr>
      </w:pPr>
      <w:r w:rsidRPr="004D56E5">
        <w:rPr>
          <w:rFonts w:ascii="Arial" w:hAnsi="Arial" w:cs="Arial"/>
        </w:rPr>
        <w:t xml:space="preserve">wyniku </w:t>
      </w:r>
      <w:r w:rsidR="00530B81" w:rsidRPr="004D56E5">
        <w:rPr>
          <w:rFonts w:ascii="Arial" w:hAnsi="Arial" w:cs="Arial"/>
        </w:rPr>
        <w:t xml:space="preserve">wad produkcyjnych, błędów konstrukcyjnych, wad materiałowych, które ujawniły się dopiero po okresie gwarancji, </w:t>
      </w:r>
    </w:p>
    <w:p w14:paraId="6CC2A8A2" w14:textId="77777777" w:rsidR="006F1B3F" w:rsidRPr="004D56E5" w:rsidRDefault="00FB6A11" w:rsidP="00FA18ED">
      <w:pPr>
        <w:pStyle w:val="Akapitzlist"/>
        <w:numPr>
          <w:ilvl w:val="0"/>
          <w:numId w:val="15"/>
        </w:numPr>
        <w:autoSpaceDE w:val="0"/>
        <w:autoSpaceDN w:val="0"/>
        <w:adjustRightInd w:val="0"/>
        <w:spacing w:after="0" w:line="240" w:lineRule="atLeast"/>
        <w:ind w:right="-35"/>
        <w:jc w:val="both"/>
        <w:rPr>
          <w:rFonts w:ascii="Arial" w:hAnsi="Arial" w:cs="Arial"/>
        </w:rPr>
      </w:pPr>
      <w:r w:rsidRPr="004D56E5">
        <w:rPr>
          <w:rFonts w:ascii="Arial" w:hAnsi="Arial" w:cs="Arial"/>
        </w:rPr>
        <w:t xml:space="preserve">powstałe w związku z </w:t>
      </w:r>
      <w:r w:rsidR="00530B81" w:rsidRPr="004D56E5">
        <w:rPr>
          <w:rFonts w:ascii="Arial" w:hAnsi="Arial" w:cs="Arial"/>
        </w:rPr>
        <w:t>pośredni</w:t>
      </w:r>
      <w:r w:rsidRPr="004D56E5">
        <w:rPr>
          <w:rFonts w:ascii="Arial" w:hAnsi="Arial" w:cs="Arial"/>
        </w:rPr>
        <w:t>m</w:t>
      </w:r>
      <w:r w:rsidR="00530B81" w:rsidRPr="004D56E5">
        <w:rPr>
          <w:rFonts w:ascii="Arial" w:hAnsi="Arial" w:cs="Arial"/>
        </w:rPr>
        <w:t xml:space="preserve"> działanie</w:t>
      </w:r>
      <w:r w:rsidRPr="004D56E5">
        <w:rPr>
          <w:rFonts w:ascii="Arial" w:hAnsi="Arial" w:cs="Arial"/>
        </w:rPr>
        <w:t>m</w:t>
      </w:r>
      <w:r w:rsidR="00530B81" w:rsidRPr="004D56E5">
        <w:rPr>
          <w:rFonts w:ascii="Arial" w:hAnsi="Arial" w:cs="Arial"/>
        </w:rPr>
        <w:t xml:space="preserve"> wyładowań atmosferycznych i zjawisk pochodnych tj. działanie pola elektromagnetycznego, indukcji, itp.,</w:t>
      </w:r>
    </w:p>
    <w:p w14:paraId="6F38E97D" w14:textId="2E5A197B" w:rsidR="001075BD" w:rsidRPr="004D56E5" w:rsidRDefault="001075BD" w:rsidP="00A13A3C">
      <w:pPr>
        <w:spacing w:after="0"/>
        <w:rPr>
          <w:rFonts w:ascii="Arial" w:hAnsi="Arial" w:cs="Arial"/>
          <w:b/>
          <w:color w:val="DC281E"/>
        </w:rPr>
      </w:pPr>
    </w:p>
    <w:p w14:paraId="75624F74" w14:textId="77777777" w:rsidR="00437A84" w:rsidRPr="004D56E5" w:rsidRDefault="006F1A19" w:rsidP="00482E94">
      <w:pPr>
        <w:spacing w:after="0"/>
        <w:ind w:left="-284"/>
        <w:rPr>
          <w:rFonts w:ascii="Arial" w:hAnsi="Arial" w:cs="Arial"/>
        </w:rPr>
      </w:pPr>
      <w:r w:rsidRPr="004D56E5">
        <w:rPr>
          <w:rFonts w:ascii="Arial" w:hAnsi="Arial" w:cs="Arial"/>
          <w:b/>
          <w:color w:val="DC281E"/>
        </w:rPr>
        <w:t>Franszyzy/udziały własne:</w:t>
      </w:r>
      <w:r w:rsidRPr="004D56E5">
        <w:rPr>
          <w:rFonts w:ascii="Arial" w:hAnsi="Arial" w:cs="Arial"/>
          <w:color w:val="17365D" w:themeColor="text2" w:themeShade="BF"/>
        </w:rPr>
        <w:t xml:space="preserve"> </w:t>
      </w:r>
    </w:p>
    <w:p w14:paraId="578F0D66" w14:textId="77777777" w:rsidR="006F1A19" w:rsidRPr="004D56E5" w:rsidRDefault="006F1A19" w:rsidP="00C859A5">
      <w:pPr>
        <w:pStyle w:val="Akapitzlist"/>
        <w:numPr>
          <w:ilvl w:val="0"/>
          <w:numId w:val="5"/>
        </w:numPr>
        <w:spacing w:after="0" w:line="240" w:lineRule="auto"/>
        <w:ind w:left="-284" w:firstLine="0"/>
        <w:rPr>
          <w:rFonts w:ascii="Arial" w:hAnsi="Arial" w:cs="Arial"/>
        </w:rPr>
      </w:pPr>
      <w:r w:rsidRPr="004D56E5">
        <w:rPr>
          <w:rFonts w:ascii="Arial" w:hAnsi="Arial" w:cs="Arial"/>
        </w:rPr>
        <w:t>Fr</w:t>
      </w:r>
      <w:r w:rsidR="00437A84" w:rsidRPr="004D56E5">
        <w:rPr>
          <w:rFonts w:ascii="Arial" w:hAnsi="Arial" w:cs="Arial"/>
        </w:rPr>
        <w:t xml:space="preserve">anszyza redukcyjna:    </w:t>
      </w:r>
    </w:p>
    <w:p w14:paraId="2601F06D" w14:textId="77777777" w:rsidR="00F444A5" w:rsidRPr="004D56E5" w:rsidRDefault="00437A84" w:rsidP="00FA18ED">
      <w:pPr>
        <w:pStyle w:val="Akapitzlist"/>
        <w:numPr>
          <w:ilvl w:val="0"/>
          <w:numId w:val="16"/>
        </w:numPr>
        <w:spacing w:after="0" w:line="240" w:lineRule="auto"/>
        <w:rPr>
          <w:rFonts w:ascii="Arial" w:hAnsi="Arial" w:cs="Arial"/>
        </w:rPr>
      </w:pPr>
      <w:r w:rsidRPr="004D56E5">
        <w:rPr>
          <w:rFonts w:ascii="Arial" w:hAnsi="Arial" w:cs="Arial"/>
        </w:rPr>
        <w:t>3</w:t>
      </w:r>
      <w:r w:rsidR="006F1A19" w:rsidRPr="004D56E5">
        <w:rPr>
          <w:rFonts w:ascii="Arial" w:hAnsi="Arial" w:cs="Arial"/>
        </w:rPr>
        <w:t>00</w:t>
      </w:r>
      <w:r w:rsidR="00843084" w:rsidRPr="004D56E5">
        <w:rPr>
          <w:rFonts w:ascii="Arial" w:hAnsi="Arial" w:cs="Arial"/>
        </w:rPr>
        <w:t>,00 zł</w:t>
      </w:r>
      <w:r w:rsidR="006F1A19" w:rsidRPr="004D56E5">
        <w:rPr>
          <w:rFonts w:ascii="Arial" w:hAnsi="Arial" w:cs="Arial"/>
        </w:rPr>
        <w:t xml:space="preserve"> </w:t>
      </w:r>
      <w:r w:rsidR="00843084" w:rsidRPr="004D56E5">
        <w:rPr>
          <w:rFonts w:ascii="Arial" w:hAnsi="Arial" w:cs="Arial"/>
        </w:rPr>
        <w:t xml:space="preserve">w każdej szkodzie </w:t>
      </w:r>
    </w:p>
    <w:p w14:paraId="33714E6E" w14:textId="77777777" w:rsidR="006F1A19" w:rsidRPr="004D56E5" w:rsidRDefault="00843084" w:rsidP="00FA18ED">
      <w:pPr>
        <w:pStyle w:val="Akapitzlist"/>
        <w:numPr>
          <w:ilvl w:val="0"/>
          <w:numId w:val="16"/>
        </w:numPr>
        <w:spacing w:after="0" w:line="240" w:lineRule="auto"/>
        <w:rPr>
          <w:rFonts w:ascii="Arial" w:hAnsi="Arial" w:cs="Arial"/>
        </w:rPr>
      </w:pPr>
      <w:r w:rsidRPr="004D56E5">
        <w:rPr>
          <w:rFonts w:ascii="Arial" w:hAnsi="Arial" w:cs="Arial"/>
        </w:rPr>
        <w:t xml:space="preserve">5% wartości szkody nie mniej niż 300,00 zł </w:t>
      </w:r>
      <w:r w:rsidR="006F1A19" w:rsidRPr="004D56E5">
        <w:rPr>
          <w:rFonts w:ascii="Arial" w:hAnsi="Arial" w:cs="Arial"/>
        </w:rPr>
        <w:t>dla sprzętu przenośnego dla ryzyka upuszczenia,</w:t>
      </w:r>
      <w:r w:rsidR="00F444A5" w:rsidRPr="004D56E5">
        <w:rPr>
          <w:rFonts w:ascii="Arial" w:hAnsi="Arial" w:cs="Arial"/>
        </w:rPr>
        <w:t xml:space="preserve"> kradzieży z włamaniem,</w:t>
      </w:r>
      <w:r w:rsidR="007016D1" w:rsidRPr="004D56E5">
        <w:rPr>
          <w:rFonts w:ascii="Arial" w:hAnsi="Arial" w:cs="Arial"/>
        </w:rPr>
        <w:t xml:space="preserve"> </w:t>
      </w:r>
      <w:r w:rsidRPr="004D56E5">
        <w:rPr>
          <w:rFonts w:ascii="Arial" w:hAnsi="Arial" w:cs="Arial"/>
        </w:rPr>
        <w:t>rabunku.</w:t>
      </w:r>
      <w:r w:rsidR="00336045" w:rsidRPr="004D56E5">
        <w:rPr>
          <w:rFonts w:ascii="Arial" w:hAnsi="Arial" w:cs="Arial"/>
        </w:rPr>
        <w:br/>
      </w:r>
    </w:p>
    <w:p w14:paraId="1CDA9AB8" w14:textId="77777777" w:rsidR="006A7041" w:rsidRPr="004D56E5" w:rsidRDefault="006F1A19" w:rsidP="00C859A5">
      <w:pPr>
        <w:pStyle w:val="Akapitzlist"/>
        <w:numPr>
          <w:ilvl w:val="0"/>
          <w:numId w:val="5"/>
        </w:numPr>
        <w:spacing w:after="0" w:line="240" w:lineRule="auto"/>
        <w:ind w:left="-284" w:firstLine="0"/>
        <w:rPr>
          <w:rFonts w:ascii="Arial" w:hAnsi="Arial" w:cs="Arial"/>
        </w:rPr>
      </w:pPr>
      <w:r w:rsidRPr="004D56E5">
        <w:rPr>
          <w:rFonts w:ascii="Arial" w:hAnsi="Arial" w:cs="Arial"/>
        </w:rPr>
        <w:t xml:space="preserve">Franszyza integralna: </w:t>
      </w:r>
      <w:r w:rsidR="001533B3" w:rsidRPr="004D56E5">
        <w:rPr>
          <w:rFonts w:ascii="Arial" w:hAnsi="Arial" w:cs="Arial"/>
        </w:rPr>
        <w:tab/>
      </w:r>
      <w:r w:rsidR="001533B3" w:rsidRPr="004D56E5">
        <w:rPr>
          <w:rFonts w:ascii="Arial" w:hAnsi="Arial" w:cs="Arial"/>
        </w:rPr>
        <w:tab/>
        <w:t xml:space="preserve">   </w:t>
      </w:r>
      <w:r w:rsidRPr="004D56E5">
        <w:rPr>
          <w:rFonts w:ascii="Arial" w:hAnsi="Arial" w:cs="Arial"/>
        </w:rPr>
        <w:t>zniesiona</w:t>
      </w:r>
    </w:p>
    <w:p w14:paraId="096E46A2" w14:textId="77777777" w:rsidR="00437A84" w:rsidRPr="004D56E5" w:rsidRDefault="00437A84" w:rsidP="00482E94">
      <w:pPr>
        <w:spacing w:after="0" w:line="240" w:lineRule="auto"/>
        <w:ind w:left="-284"/>
        <w:rPr>
          <w:rFonts w:ascii="Arial" w:hAnsi="Arial" w:cs="Arial"/>
        </w:rPr>
      </w:pPr>
    </w:p>
    <w:p w14:paraId="66987AC2" w14:textId="77777777" w:rsidR="00E54A14" w:rsidRPr="004D56E5" w:rsidRDefault="00437A84" w:rsidP="00482E94">
      <w:pPr>
        <w:spacing w:after="0"/>
        <w:ind w:left="-284"/>
        <w:rPr>
          <w:rFonts w:ascii="Arial" w:hAnsi="Arial" w:cs="Arial"/>
        </w:rPr>
      </w:pPr>
      <w:r w:rsidRPr="004D56E5">
        <w:rPr>
          <w:rFonts w:ascii="Arial" w:hAnsi="Arial" w:cs="Arial"/>
          <w:b/>
          <w:color w:val="DC281E"/>
        </w:rPr>
        <w:t>Miejsce ubezpieczenia:</w:t>
      </w:r>
      <w:r w:rsidRPr="004D56E5">
        <w:rPr>
          <w:rFonts w:ascii="Arial" w:hAnsi="Arial" w:cs="Arial"/>
          <w:b/>
          <w:color w:val="DC281E"/>
        </w:rPr>
        <w:tab/>
      </w:r>
      <w:r w:rsidRPr="004D56E5">
        <w:rPr>
          <w:rFonts w:ascii="Arial" w:hAnsi="Arial" w:cs="Arial"/>
          <w:b/>
          <w:color w:val="DC281E"/>
        </w:rPr>
        <w:tab/>
      </w:r>
    </w:p>
    <w:p w14:paraId="02AA5061"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Biuro, nowy zakład - Tychy ul. Lokalna 11</w:t>
      </w:r>
    </w:p>
    <w:p w14:paraId="5ADA3BEE"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Składowisko odpadów komunalnych, Tychy, ul. Serdeczna 100</w:t>
      </w:r>
    </w:p>
    <w:p w14:paraId="0139F721"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Rejonowa Zbiornica Odpadów Wyry, ul. Dąbrowszczaków/Boczna</w:t>
      </w:r>
    </w:p>
    <w:p w14:paraId="27CA530E"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Rejonowa Zbiornica Odpadów Kobiór, ul. Centralna</w:t>
      </w:r>
    </w:p>
    <w:p w14:paraId="17E0FE0E"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Wyry, ul. Słoneczna</w:t>
      </w:r>
    </w:p>
    <w:p w14:paraId="2D7F2662"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 xml:space="preserve">PSZOK Kobiór, ul. Centralna </w:t>
      </w:r>
    </w:p>
    <w:p w14:paraId="01F03DC8"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Tychy, ul. Mikołowska</w:t>
      </w:r>
    </w:p>
    <w:p w14:paraId="787ED803"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Tychy, ul. Katowicka</w:t>
      </w:r>
    </w:p>
    <w:p w14:paraId="3531F60C"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Imielin, ul. Nowo Zachęty</w:t>
      </w:r>
    </w:p>
    <w:p w14:paraId="58B90266"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PSZOK Chełm Śląski, ul. Techników</w:t>
      </w:r>
    </w:p>
    <w:p w14:paraId="4C9DED4D"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 xml:space="preserve">PSZOK Bojszowy ul. Gościnna </w:t>
      </w:r>
    </w:p>
    <w:p w14:paraId="61A5928A" w14:textId="77777777" w:rsidR="00E54A14" w:rsidRPr="004D56E5" w:rsidRDefault="00E54A14" w:rsidP="00FA18ED">
      <w:pPr>
        <w:pStyle w:val="Bezodstpw"/>
        <w:numPr>
          <w:ilvl w:val="0"/>
          <w:numId w:val="14"/>
        </w:numPr>
        <w:ind w:right="-35"/>
        <w:rPr>
          <w:rFonts w:ascii="Arial" w:hAnsi="Arial" w:cs="Arial"/>
        </w:rPr>
      </w:pPr>
      <w:r w:rsidRPr="004D56E5">
        <w:rPr>
          <w:rFonts w:ascii="Arial" w:hAnsi="Arial" w:cs="Arial"/>
        </w:rPr>
        <w:t xml:space="preserve">Węzeł cieplny </w:t>
      </w:r>
      <w:proofErr w:type="spellStart"/>
      <w:r w:rsidRPr="004D56E5">
        <w:rPr>
          <w:rFonts w:ascii="Arial" w:hAnsi="Arial" w:cs="Arial"/>
        </w:rPr>
        <w:t>c.w.u.w</w:t>
      </w:r>
      <w:proofErr w:type="spellEnd"/>
      <w:r w:rsidRPr="004D56E5">
        <w:rPr>
          <w:rFonts w:ascii="Arial" w:hAnsi="Arial" w:cs="Arial"/>
        </w:rPr>
        <w:t>. - Tychy, ul. Stefana Batorego 6a</w:t>
      </w:r>
    </w:p>
    <w:p w14:paraId="27F3A3BB" w14:textId="77777777" w:rsidR="00764FCC" w:rsidRPr="004D56E5" w:rsidRDefault="00EC23D8" w:rsidP="00FA18ED">
      <w:pPr>
        <w:pStyle w:val="Bezodstpw"/>
        <w:numPr>
          <w:ilvl w:val="0"/>
          <w:numId w:val="14"/>
        </w:numPr>
        <w:ind w:right="-35"/>
        <w:rPr>
          <w:rFonts w:ascii="Arial" w:hAnsi="Arial" w:cs="Arial"/>
        </w:rPr>
      </w:pPr>
      <w:r w:rsidRPr="004D56E5">
        <w:rPr>
          <w:rFonts w:ascii="Arial" w:hAnsi="Arial" w:cs="Arial"/>
          <w:color w:val="000000" w:themeColor="text1"/>
        </w:rPr>
        <w:t>dla sprzętu przenośnego cały świat</w:t>
      </w:r>
    </w:p>
    <w:p w14:paraId="48DD107A" w14:textId="3E4C1D29" w:rsidR="00336045" w:rsidRDefault="00336045" w:rsidP="00482E94">
      <w:pPr>
        <w:spacing w:after="0"/>
        <w:ind w:left="-284"/>
        <w:rPr>
          <w:rFonts w:ascii="Arial" w:hAnsi="Arial" w:cs="Arial"/>
          <w:b/>
          <w:color w:val="DC281E"/>
        </w:rPr>
      </w:pPr>
    </w:p>
    <w:p w14:paraId="090790BB" w14:textId="0247F974" w:rsidR="000E4057" w:rsidRDefault="000E4057" w:rsidP="00482E94">
      <w:pPr>
        <w:spacing w:after="0"/>
        <w:ind w:left="-284"/>
        <w:rPr>
          <w:rFonts w:ascii="Arial" w:hAnsi="Arial" w:cs="Arial"/>
          <w:b/>
          <w:color w:val="DC281E"/>
        </w:rPr>
      </w:pPr>
    </w:p>
    <w:p w14:paraId="1E398E5D" w14:textId="21175A9C" w:rsidR="000E4057" w:rsidRDefault="000E4057" w:rsidP="00482E94">
      <w:pPr>
        <w:spacing w:after="0"/>
        <w:ind w:left="-284"/>
        <w:rPr>
          <w:rFonts w:ascii="Arial" w:hAnsi="Arial" w:cs="Arial"/>
          <w:b/>
          <w:color w:val="DC281E"/>
        </w:rPr>
      </w:pPr>
    </w:p>
    <w:p w14:paraId="17FBCE78" w14:textId="77777777" w:rsidR="000E4057" w:rsidRPr="004D56E5" w:rsidRDefault="000E4057" w:rsidP="00482E94">
      <w:pPr>
        <w:spacing w:after="0"/>
        <w:ind w:left="-284"/>
        <w:rPr>
          <w:rFonts w:ascii="Arial" w:hAnsi="Arial" w:cs="Arial"/>
          <w:b/>
          <w:color w:val="DC281E"/>
        </w:rPr>
      </w:pPr>
    </w:p>
    <w:p w14:paraId="63CE0677" w14:textId="77777777" w:rsidR="006A7041" w:rsidRPr="004D56E5" w:rsidRDefault="0034609F" w:rsidP="00482E94">
      <w:pPr>
        <w:spacing w:after="0"/>
        <w:ind w:left="-284"/>
        <w:rPr>
          <w:rFonts w:ascii="Arial" w:hAnsi="Arial" w:cs="Arial"/>
          <w:b/>
          <w:color w:val="DC281E"/>
        </w:rPr>
      </w:pPr>
      <w:r w:rsidRPr="004D56E5">
        <w:rPr>
          <w:rFonts w:ascii="Arial" w:hAnsi="Arial" w:cs="Arial"/>
          <w:b/>
          <w:color w:val="DC281E"/>
        </w:rPr>
        <w:t>Przedmiot ubezpieczenia:</w:t>
      </w:r>
    </w:p>
    <w:tbl>
      <w:tblPr>
        <w:tblpPr w:leftFromText="141" w:rightFromText="141" w:vertAnchor="text" w:horzAnchor="margin" w:tblpXSpec="center" w:tblpY="10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3"/>
        <w:tblLayout w:type="fixed"/>
        <w:tblCellMar>
          <w:left w:w="70" w:type="dxa"/>
          <w:right w:w="70" w:type="dxa"/>
        </w:tblCellMar>
        <w:tblLook w:val="0000" w:firstRow="0" w:lastRow="0" w:firstColumn="0" w:lastColumn="0" w:noHBand="0" w:noVBand="0"/>
      </w:tblPr>
      <w:tblGrid>
        <w:gridCol w:w="852"/>
        <w:gridCol w:w="2409"/>
        <w:gridCol w:w="1985"/>
        <w:gridCol w:w="3046"/>
        <w:gridCol w:w="1915"/>
      </w:tblGrid>
      <w:tr w:rsidR="00EC23D8" w:rsidRPr="004D56E5" w14:paraId="743BD1FF" w14:textId="77777777" w:rsidTr="00E8755F">
        <w:trPr>
          <w:trHeight w:val="272"/>
        </w:trPr>
        <w:tc>
          <w:tcPr>
            <w:tcW w:w="852" w:type="dxa"/>
            <w:shd w:val="clear" w:color="auto" w:fill="17365D" w:themeFill="text2" w:themeFillShade="BF"/>
            <w:vAlign w:val="center"/>
          </w:tcPr>
          <w:p w14:paraId="71DADD84"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Lp.</w:t>
            </w:r>
          </w:p>
        </w:tc>
        <w:tc>
          <w:tcPr>
            <w:tcW w:w="2409" w:type="dxa"/>
            <w:shd w:val="clear" w:color="auto" w:fill="17365D" w:themeFill="text2" w:themeFillShade="BF"/>
            <w:vAlign w:val="center"/>
          </w:tcPr>
          <w:p w14:paraId="74710C6F"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RODZAJ MIENIA</w:t>
            </w:r>
          </w:p>
        </w:tc>
        <w:tc>
          <w:tcPr>
            <w:tcW w:w="1985" w:type="dxa"/>
            <w:shd w:val="clear" w:color="auto" w:fill="17365D" w:themeFill="text2" w:themeFillShade="BF"/>
            <w:vAlign w:val="center"/>
          </w:tcPr>
          <w:p w14:paraId="2FF6E55A"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SYSTEM UBEZPIECZENIA</w:t>
            </w:r>
          </w:p>
        </w:tc>
        <w:tc>
          <w:tcPr>
            <w:tcW w:w="3046" w:type="dxa"/>
            <w:shd w:val="clear" w:color="auto" w:fill="17365D" w:themeFill="text2" w:themeFillShade="BF"/>
            <w:vAlign w:val="center"/>
          </w:tcPr>
          <w:p w14:paraId="2DC97E3F"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SUMA UBEZPIECZENIA USTALONA WEDŁUG</w:t>
            </w:r>
          </w:p>
        </w:tc>
        <w:tc>
          <w:tcPr>
            <w:tcW w:w="1915" w:type="dxa"/>
            <w:shd w:val="clear" w:color="auto" w:fill="17365D" w:themeFill="text2" w:themeFillShade="BF"/>
            <w:vAlign w:val="center"/>
          </w:tcPr>
          <w:p w14:paraId="25FCF47B" w14:textId="77777777" w:rsidR="00EC23D8" w:rsidRPr="004D56E5" w:rsidRDefault="00EC23D8" w:rsidP="00EC23D8">
            <w:pPr>
              <w:spacing w:after="0"/>
              <w:jc w:val="center"/>
              <w:rPr>
                <w:rFonts w:ascii="Arial" w:hAnsi="Arial" w:cs="Arial"/>
                <w:b/>
                <w:color w:val="FFFFFF" w:themeColor="background1"/>
              </w:rPr>
            </w:pPr>
            <w:r w:rsidRPr="004D56E5">
              <w:rPr>
                <w:rFonts w:ascii="Arial" w:hAnsi="Arial" w:cs="Arial"/>
                <w:b/>
                <w:color w:val="FFFFFF" w:themeColor="background1"/>
              </w:rPr>
              <w:t>SUMA UBEZPIECZENIA W [PLN]</w:t>
            </w:r>
          </w:p>
        </w:tc>
      </w:tr>
      <w:tr w:rsidR="00EC23D8" w:rsidRPr="004D56E5" w14:paraId="68AD7F01" w14:textId="77777777" w:rsidTr="00E8755F">
        <w:trPr>
          <w:trHeight w:val="272"/>
        </w:trPr>
        <w:tc>
          <w:tcPr>
            <w:tcW w:w="852" w:type="dxa"/>
            <w:shd w:val="clear" w:color="auto" w:fill="auto"/>
            <w:vAlign w:val="center"/>
          </w:tcPr>
          <w:p w14:paraId="35F41022" w14:textId="77777777" w:rsidR="00EC23D8" w:rsidRPr="004D56E5" w:rsidRDefault="00EC23D8" w:rsidP="00C859A5">
            <w:pPr>
              <w:numPr>
                <w:ilvl w:val="0"/>
                <w:numId w:val="2"/>
              </w:numPr>
              <w:autoSpaceDE w:val="0"/>
              <w:autoSpaceDN w:val="0"/>
              <w:adjustRightInd w:val="0"/>
              <w:spacing w:after="0" w:line="240" w:lineRule="atLeast"/>
              <w:rPr>
                <w:rFonts w:ascii="Arial" w:hAnsi="Arial" w:cs="Arial"/>
              </w:rPr>
            </w:pPr>
          </w:p>
        </w:tc>
        <w:tc>
          <w:tcPr>
            <w:tcW w:w="2409" w:type="dxa"/>
            <w:shd w:val="clear" w:color="auto" w:fill="auto"/>
            <w:vAlign w:val="center"/>
          </w:tcPr>
          <w:p w14:paraId="6048851A" w14:textId="77777777" w:rsidR="00EB1BB6" w:rsidRDefault="00EB1BB6" w:rsidP="00E8755F">
            <w:pPr>
              <w:autoSpaceDE w:val="0"/>
              <w:autoSpaceDN w:val="0"/>
              <w:adjustRightInd w:val="0"/>
              <w:spacing w:after="0" w:line="240" w:lineRule="atLeast"/>
              <w:ind w:left="85"/>
              <w:rPr>
                <w:rFonts w:ascii="Arial" w:hAnsi="Arial" w:cs="Arial"/>
              </w:rPr>
            </w:pPr>
          </w:p>
          <w:p w14:paraId="6F1BC2CA" w14:textId="0361F6DF" w:rsidR="00E8755F" w:rsidRPr="004D56E5" w:rsidRDefault="00EC23D8" w:rsidP="00E8755F">
            <w:pPr>
              <w:autoSpaceDE w:val="0"/>
              <w:autoSpaceDN w:val="0"/>
              <w:adjustRightInd w:val="0"/>
              <w:spacing w:after="0" w:line="240" w:lineRule="atLeast"/>
              <w:ind w:left="85"/>
              <w:rPr>
                <w:rFonts w:ascii="Arial" w:hAnsi="Arial" w:cs="Arial"/>
              </w:rPr>
            </w:pPr>
            <w:r w:rsidRPr="004D56E5">
              <w:rPr>
                <w:rFonts w:ascii="Arial" w:hAnsi="Arial" w:cs="Arial"/>
              </w:rPr>
              <w:t>Sprzęt stacjonarny</w:t>
            </w:r>
            <w:r w:rsidR="00E8755F" w:rsidRPr="004D56E5">
              <w:rPr>
                <w:rFonts w:ascii="Arial" w:hAnsi="Arial" w:cs="Arial"/>
              </w:rPr>
              <w:t xml:space="preserve"> </w:t>
            </w:r>
          </w:p>
          <w:p w14:paraId="170CA271" w14:textId="77777777" w:rsidR="00EC23D8" w:rsidRPr="004D56E5" w:rsidRDefault="00EC23D8" w:rsidP="00EC23D8">
            <w:pPr>
              <w:autoSpaceDE w:val="0"/>
              <w:autoSpaceDN w:val="0"/>
              <w:adjustRightInd w:val="0"/>
              <w:spacing w:after="0" w:line="240" w:lineRule="atLeast"/>
              <w:ind w:left="36"/>
              <w:rPr>
                <w:rFonts w:ascii="Arial" w:hAnsi="Arial" w:cs="Arial"/>
              </w:rPr>
            </w:pPr>
          </w:p>
        </w:tc>
        <w:tc>
          <w:tcPr>
            <w:tcW w:w="1985" w:type="dxa"/>
            <w:shd w:val="clear" w:color="auto" w:fill="auto"/>
            <w:vAlign w:val="center"/>
          </w:tcPr>
          <w:p w14:paraId="5AC0819F" w14:textId="77777777" w:rsidR="00EC23D8" w:rsidRPr="004D56E5" w:rsidRDefault="00EC23D8" w:rsidP="00EC23D8">
            <w:pPr>
              <w:autoSpaceDE w:val="0"/>
              <w:autoSpaceDN w:val="0"/>
              <w:adjustRightInd w:val="0"/>
              <w:spacing w:after="0" w:line="240" w:lineRule="atLeast"/>
              <w:ind w:left="36"/>
              <w:jc w:val="center"/>
              <w:rPr>
                <w:rFonts w:ascii="Arial" w:hAnsi="Arial" w:cs="Arial"/>
              </w:rPr>
            </w:pPr>
            <w:r w:rsidRPr="004D56E5">
              <w:rPr>
                <w:rFonts w:ascii="Arial" w:hAnsi="Arial" w:cs="Arial"/>
              </w:rPr>
              <w:t>sumy stałe</w:t>
            </w:r>
          </w:p>
        </w:tc>
        <w:tc>
          <w:tcPr>
            <w:tcW w:w="3046" w:type="dxa"/>
            <w:shd w:val="clear" w:color="auto" w:fill="auto"/>
            <w:vAlign w:val="center"/>
          </w:tcPr>
          <w:p w14:paraId="09531E70" w14:textId="487C97E4" w:rsidR="00120959" w:rsidRPr="004D56E5" w:rsidRDefault="00F96956" w:rsidP="00F96956">
            <w:pPr>
              <w:autoSpaceDE w:val="0"/>
              <w:spacing w:after="0"/>
              <w:ind w:right="142"/>
              <w:rPr>
                <w:rFonts w:ascii="Arial" w:hAnsi="Arial" w:cs="Arial"/>
              </w:rPr>
            </w:pPr>
            <w:r w:rsidRPr="004D56E5">
              <w:rPr>
                <w:rFonts w:ascii="Arial" w:hAnsi="Arial" w:cs="Arial"/>
              </w:rPr>
              <w:t xml:space="preserve">wartości odtworzeniowej </w:t>
            </w:r>
          </w:p>
        </w:tc>
        <w:tc>
          <w:tcPr>
            <w:tcW w:w="1915" w:type="dxa"/>
            <w:shd w:val="clear" w:color="auto" w:fill="auto"/>
            <w:vAlign w:val="center"/>
          </w:tcPr>
          <w:p w14:paraId="54C37006" w14:textId="7B83CE11" w:rsidR="00EC23D8" w:rsidRPr="00E8755F" w:rsidRDefault="00A13A3C" w:rsidP="00120959">
            <w:pPr>
              <w:autoSpaceDE w:val="0"/>
              <w:autoSpaceDN w:val="0"/>
              <w:adjustRightInd w:val="0"/>
              <w:spacing w:after="0" w:line="240" w:lineRule="atLeast"/>
              <w:ind w:left="360"/>
              <w:jc w:val="right"/>
              <w:rPr>
                <w:rFonts w:ascii="Arial" w:hAnsi="Arial" w:cs="Arial"/>
              </w:rPr>
            </w:pPr>
            <w:r>
              <w:rPr>
                <w:rFonts w:ascii="Arial" w:hAnsi="Arial" w:cs="Arial"/>
                <w:bCs/>
                <w:color w:val="000000"/>
                <w:lang w:eastAsia="pl-PL"/>
              </w:rPr>
              <w:t>528 250,13</w:t>
            </w:r>
          </w:p>
        </w:tc>
      </w:tr>
      <w:tr w:rsidR="00EC23D8" w:rsidRPr="004D56E5" w14:paraId="2EF2F723" w14:textId="77777777" w:rsidTr="00E8755F">
        <w:trPr>
          <w:trHeight w:val="272"/>
        </w:trPr>
        <w:tc>
          <w:tcPr>
            <w:tcW w:w="852" w:type="dxa"/>
            <w:shd w:val="clear" w:color="auto" w:fill="auto"/>
            <w:vAlign w:val="center"/>
          </w:tcPr>
          <w:p w14:paraId="62EE279F" w14:textId="77777777" w:rsidR="00EC23D8" w:rsidRPr="004D56E5" w:rsidRDefault="00EC23D8" w:rsidP="00C859A5">
            <w:pPr>
              <w:numPr>
                <w:ilvl w:val="0"/>
                <w:numId w:val="2"/>
              </w:numPr>
              <w:autoSpaceDE w:val="0"/>
              <w:autoSpaceDN w:val="0"/>
              <w:adjustRightInd w:val="0"/>
              <w:spacing w:after="0" w:line="240" w:lineRule="atLeast"/>
              <w:rPr>
                <w:rFonts w:ascii="Arial" w:hAnsi="Arial" w:cs="Arial"/>
              </w:rPr>
            </w:pPr>
          </w:p>
        </w:tc>
        <w:tc>
          <w:tcPr>
            <w:tcW w:w="2409" w:type="dxa"/>
            <w:shd w:val="clear" w:color="auto" w:fill="auto"/>
            <w:vAlign w:val="center"/>
          </w:tcPr>
          <w:p w14:paraId="23602CC9" w14:textId="77777777" w:rsidR="001B0DD1" w:rsidRDefault="001B0DD1" w:rsidP="00E8755F">
            <w:pPr>
              <w:autoSpaceDE w:val="0"/>
              <w:autoSpaceDN w:val="0"/>
              <w:adjustRightInd w:val="0"/>
              <w:spacing w:after="0" w:line="240" w:lineRule="atLeast"/>
              <w:ind w:left="85"/>
              <w:rPr>
                <w:rFonts w:ascii="Arial" w:hAnsi="Arial" w:cs="Arial"/>
              </w:rPr>
            </w:pPr>
          </w:p>
          <w:p w14:paraId="6572EBEE" w14:textId="03C478EF" w:rsidR="00E8755F" w:rsidRPr="004D56E5" w:rsidRDefault="00EC23D8" w:rsidP="00E8755F">
            <w:pPr>
              <w:autoSpaceDE w:val="0"/>
              <w:autoSpaceDN w:val="0"/>
              <w:adjustRightInd w:val="0"/>
              <w:spacing w:after="0" w:line="240" w:lineRule="atLeast"/>
              <w:ind w:left="85"/>
              <w:rPr>
                <w:rFonts w:ascii="Arial" w:hAnsi="Arial" w:cs="Arial"/>
              </w:rPr>
            </w:pPr>
            <w:r w:rsidRPr="004D56E5">
              <w:rPr>
                <w:rFonts w:ascii="Arial" w:hAnsi="Arial" w:cs="Arial"/>
              </w:rPr>
              <w:t>Sprzęt przenośny</w:t>
            </w:r>
            <w:r w:rsidR="00E8755F" w:rsidRPr="004D56E5">
              <w:rPr>
                <w:rFonts w:ascii="Arial" w:hAnsi="Arial" w:cs="Arial"/>
              </w:rPr>
              <w:t xml:space="preserve"> </w:t>
            </w:r>
          </w:p>
          <w:p w14:paraId="04D1FC41" w14:textId="77777777" w:rsidR="00EC23D8" w:rsidRPr="004D56E5" w:rsidRDefault="00EC23D8" w:rsidP="00EC23D8">
            <w:pPr>
              <w:autoSpaceDE w:val="0"/>
              <w:autoSpaceDN w:val="0"/>
              <w:adjustRightInd w:val="0"/>
              <w:spacing w:after="0" w:line="240" w:lineRule="atLeast"/>
              <w:ind w:left="36"/>
              <w:rPr>
                <w:rFonts w:ascii="Arial" w:hAnsi="Arial" w:cs="Arial"/>
              </w:rPr>
            </w:pPr>
          </w:p>
        </w:tc>
        <w:tc>
          <w:tcPr>
            <w:tcW w:w="1985" w:type="dxa"/>
            <w:shd w:val="clear" w:color="auto" w:fill="auto"/>
            <w:vAlign w:val="center"/>
          </w:tcPr>
          <w:p w14:paraId="06C70795" w14:textId="77777777" w:rsidR="00EC23D8" w:rsidRPr="004D56E5" w:rsidRDefault="00EC23D8" w:rsidP="00EC23D8">
            <w:pPr>
              <w:autoSpaceDE w:val="0"/>
              <w:autoSpaceDN w:val="0"/>
              <w:adjustRightInd w:val="0"/>
              <w:spacing w:after="0" w:line="240" w:lineRule="atLeast"/>
              <w:ind w:left="36"/>
              <w:jc w:val="center"/>
              <w:rPr>
                <w:rFonts w:ascii="Arial" w:hAnsi="Arial" w:cs="Arial"/>
              </w:rPr>
            </w:pPr>
            <w:r w:rsidRPr="004D56E5">
              <w:rPr>
                <w:rFonts w:ascii="Arial" w:hAnsi="Arial" w:cs="Arial"/>
              </w:rPr>
              <w:t>sumy stałe</w:t>
            </w:r>
          </w:p>
        </w:tc>
        <w:tc>
          <w:tcPr>
            <w:tcW w:w="3046" w:type="dxa"/>
            <w:shd w:val="clear" w:color="auto" w:fill="auto"/>
            <w:vAlign w:val="center"/>
          </w:tcPr>
          <w:p w14:paraId="269627A1" w14:textId="3BA2EB32" w:rsidR="00EC23D8" w:rsidRPr="004D56E5" w:rsidRDefault="00433F4E" w:rsidP="00F96956">
            <w:pPr>
              <w:autoSpaceDE w:val="0"/>
              <w:spacing w:after="0"/>
              <w:ind w:right="142"/>
              <w:rPr>
                <w:rFonts w:ascii="Arial" w:hAnsi="Arial" w:cs="Arial"/>
              </w:rPr>
            </w:pPr>
            <w:r w:rsidRPr="004D56E5">
              <w:rPr>
                <w:rFonts w:ascii="Arial" w:hAnsi="Arial" w:cs="Arial"/>
              </w:rPr>
              <w:t xml:space="preserve">wartości odtworzeniowej </w:t>
            </w:r>
          </w:p>
        </w:tc>
        <w:tc>
          <w:tcPr>
            <w:tcW w:w="1915" w:type="dxa"/>
            <w:shd w:val="clear" w:color="auto" w:fill="auto"/>
            <w:vAlign w:val="center"/>
          </w:tcPr>
          <w:p w14:paraId="697B016F" w14:textId="482164F7" w:rsidR="00EC23D8" w:rsidRPr="00E8755F" w:rsidRDefault="00A13A3C" w:rsidP="00120959">
            <w:pPr>
              <w:autoSpaceDE w:val="0"/>
              <w:autoSpaceDN w:val="0"/>
              <w:adjustRightInd w:val="0"/>
              <w:spacing w:after="0" w:line="240" w:lineRule="atLeast"/>
              <w:ind w:left="360"/>
              <w:jc w:val="right"/>
              <w:rPr>
                <w:rFonts w:ascii="Arial" w:hAnsi="Arial" w:cs="Arial"/>
              </w:rPr>
            </w:pPr>
            <w:r>
              <w:rPr>
                <w:rFonts w:ascii="Arial" w:hAnsi="Arial" w:cs="Arial"/>
                <w:bCs/>
                <w:color w:val="000000"/>
                <w:lang w:eastAsia="pl-PL"/>
              </w:rPr>
              <w:t>185 374,89</w:t>
            </w:r>
          </w:p>
        </w:tc>
      </w:tr>
      <w:tr w:rsidR="00BC3F9E" w:rsidRPr="00511761" w14:paraId="358F42AA" w14:textId="77777777" w:rsidTr="00E8755F">
        <w:trPr>
          <w:trHeight w:val="272"/>
        </w:trPr>
        <w:tc>
          <w:tcPr>
            <w:tcW w:w="852" w:type="dxa"/>
            <w:shd w:val="clear" w:color="auto" w:fill="auto"/>
            <w:vAlign w:val="center"/>
          </w:tcPr>
          <w:p w14:paraId="2053BD72" w14:textId="77777777" w:rsidR="00BC3F9E" w:rsidRPr="00511761" w:rsidRDefault="00BC3F9E" w:rsidP="00BC3F9E">
            <w:pPr>
              <w:numPr>
                <w:ilvl w:val="0"/>
                <w:numId w:val="2"/>
              </w:numPr>
              <w:autoSpaceDE w:val="0"/>
              <w:autoSpaceDN w:val="0"/>
              <w:adjustRightInd w:val="0"/>
              <w:spacing w:after="0" w:line="240" w:lineRule="atLeast"/>
              <w:rPr>
                <w:rFonts w:ascii="Arial" w:hAnsi="Arial" w:cs="Arial"/>
              </w:rPr>
            </w:pPr>
          </w:p>
        </w:tc>
        <w:tc>
          <w:tcPr>
            <w:tcW w:w="2409" w:type="dxa"/>
            <w:shd w:val="clear" w:color="auto" w:fill="auto"/>
            <w:vAlign w:val="center"/>
          </w:tcPr>
          <w:p w14:paraId="33EDA26A" w14:textId="3E7C96A6" w:rsidR="00BC3F9E" w:rsidRPr="00511761" w:rsidRDefault="00BC3F9E" w:rsidP="00BC3F9E">
            <w:pPr>
              <w:autoSpaceDE w:val="0"/>
              <w:autoSpaceDN w:val="0"/>
              <w:adjustRightInd w:val="0"/>
              <w:spacing w:after="0" w:line="240" w:lineRule="atLeast"/>
              <w:ind w:left="85"/>
              <w:rPr>
                <w:rFonts w:ascii="Arial" w:hAnsi="Arial" w:cs="Arial"/>
              </w:rPr>
            </w:pPr>
          </w:p>
          <w:p w14:paraId="4CAC257C" w14:textId="25B3ED5C" w:rsidR="00BC3F9E" w:rsidRPr="00511761" w:rsidRDefault="00BC3F9E" w:rsidP="00BC3F9E">
            <w:pPr>
              <w:autoSpaceDE w:val="0"/>
              <w:autoSpaceDN w:val="0"/>
              <w:adjustRightInd w:val="0"/>
              <w:spacing w:after="0" w:line="240" w:lineRule="atLeast"/>
              <w:ind w:left="85"/>
              <w:rPr>
                <w:rFonts w:ascii="Arial" w:hAnsi="Arial" w:cs="Arial"/>
              </w:rPr>
            </w:pPr>
            <w:r w:rsidRPr="00511761">
              <w:rPr>
                <w:rFonts w:ascii="Arial" w:hAnsi="Arial" w:cs="Arial"/>
              </w:rPr>
              <w:t>Telefony</w:t>
            </w:r>
          </w:p>
          <w:p w14:paraId="47976F6B" w14:textId="53FD352B" w:rsidR="00BC3F9E" w:rsidRPr="00511761" w:rsidRDefault="00BC3F9E" w:rsidP="00BC3F9E">
            <w:pPr>
              <w:autoSpaceDE w:val="0"/>
              <w:autoSpaceDN w:val="0"/>
              <w:adjustRightInd w:val="0"/>
              <w:spacing w:after="0" w:line="240" w:lineRule="atLeast"/>
              <w:ind w:left="85"/>
              <w:rPr>
                <w:rFonts w:ascii="Arial" w:hAnsi="Arial" w:cs="Arial"/>
              </w:rPr>
            </w:pPr>
          </w:p>
        </w:tc>
        <w:tc>
          <w:tcPr>
            <w:tcW w:w="1985" w:type="dxa"/>
            <w:shd w:val="clear" w:color="auto" w:fill="auto"/>
            <w:vAlign w:val="center"/>
          </w:tcPr>
          <w:p w14:paraId="179A2DC5" w14:textId="75484509" w:rsidR="00BC3F9E" w:rsidRPr="00511761" w:rsidRDefault="00BC3F9E" w:rsidP="00BC3F9E">
            <w:pPr>
              <w:autoSpaceDE w:val="0"/>
              <w:autoSpaceDN w:val="0"/>
              <w:adjustRightInd w:val="0"/>
              <w:spacing w:after="0" w:line="240" w:lineRule="atLeast"/>
              <w:ind w:left="36"/>
              <w:jc w:val="center"/>
              <w:rPr>
                <w:rFonts w:ascii="Arial" w:hAnsi="Arial" w:cs="Arial"/>
              </w:rPr>
            </w:pPr>
            <w:r w:rsidRPr="00511761">
              <w:rPr>
                <w:rFonts w:ascii="Arial" w:hAnsi="Arial" w:cs="Arial"/>
              </w:rPr>
              <w:t>sumy stałe</w:t>
            </w:r>
          </w:p>
        </w:tc>
        <w:tc>
          <w:tcPr>
            <w:tcW w:w="3046" w:type="dxa"/>
            <w:shd w:val="clear" w:color="auto" w:fill="auto"/>
            <w:vAlign w:val="center"/>
          </w:tcPr>
          <w:p w14:paraId="10DAA680" w14:textId="6BCC96DD" w:rsidR="00BC3F9E" w:rsidRPr="00511761" w:rsidRDefault="00BC3F9E" w:rsidP="00BC3F9E">
            <w:pPr>
              <w:autoSpaceDE w:val="0"/>
              <w:spacing w:after="0"/>
              <w:ind w:right="142"/>
              <w:rPr>
                <w:rFonts w:ascii="Arial" w:hAnsi="Arial" w:cs="Arial"/>
              </w:rPr>
            </w:pPr>
            <w:r w:rsidRPr="00511761">
              <w:rPr>
                <w:rFonts w:ascii="Arial" w:hAnsi="Arial" w:cs="Arial"/>
              </w:rPr>
              <w:t>wartości odtworzeniowej</w:t>
            </w:r>
          </w:p>
        </w:tc>
        <w:tc>
          <w:tcPr>
            <w:tcW w:w="1915" w:type="dxa"/>
            <w:shd w:val="clear" w:color="auto" w:fill="auto"/>
            <w:vAlign w:val="center"/>
          </w:tcPr>
          <w:p w14:paraId="2F323E5D" w14:textId="72C9C533" w:rsidR="00BC3F9E" w:rsidRPr="00511761" w:rsidRDefault="00EB1BB6" w:rsidP="00BC3F9E">
            <w:pPr>
              <w:autoSpaceDE w:val="0"/>
              <w:autoSpaceDN w:val="0"/>
              <w:adjustRightInd w:val="0"/>
              <w:spacing w:after="0" w:line="240" w:lineRule="atLeast"/>
              <w:ind w:left="360"/>
              <w:jc w:val="right"/>
              <w:rPr>
                <w:rFonts w:ascii="Arial" w:hAnsi="Arial" w:cs="Arial"/>
                <w:bCs/>
                <w:color w:val="000000"/>
                <w:lang w:eastAsia="pl-PL"/>
              </w:rPr>
            </w:pPr>
            <w:r w:rsidRPr="00511761">
              <w:rPr>
                <w:rFonts w:ascii="Arial" w:hAnsi="Arial" w:cs="Arial"/>
                <w:bCs/>
                <w:color w:val="000000"/>
                <w:lang w:eastAsia="pl-PL"/>
              </w:rPr>
              <w:t>41 711</w:t>
            </w:r>
            <w:r w:rsidR="00BC3F9E" w:rsidRPr="00511761">
              <w:rPr>
                <w:rFonts w:ascii="Arial" w:hAnsi="Arial" w:cs="Arial"/>
                <w:bCs/>
                <w:color w:val="000000"/>
                <w:lang w:eastAsia="pl-PL"/>
              </w:rPr>
              <w:t>,</w:t>
            </w:r>
            <w:r w:rsidRPr="00511761">
              <w:rPr>
                <w:rFonts w:ascii="Arial" w:hAnsi="Arial" w:cs="Arial"/>
                <w:bCs/>
                <w:color w:val="000000"/>
                <w:lang w:eastAsia="pl-PL"/>
              </w:rPr>
              <w:t>19</w:t>
            </w:r>
            <w:r w:rsidR="00BC3F9E" w:rsidRPr="00511761">
              <w:rPr>
                <w:rFonts w:ascii="Arial" w:hAnsi="Arial" w:cs="Arial"/>
                <w:bCs/>
                <w:color w:val="000000"/>
                <w:lang w:eastAsia="pl-PL"/>
              </w:rPr>
              <w:t xml:space="preserve"> </w:t>
            </w:r>
          </w:p>
        </w:tc>
      </w:tr>
      <w:tr w:rsidR="00BC3F9E" w:rsidRPr="004D56E5" w14:paraId="02C1D6F9" w14:textId="77777777" w:rsidTr="00E8755F">
        <w:trPr>
          <w:trHeight w:val="272"/>
        </w:trPr>
        <w:tc>
          <w:tcPr>
            <w:tcW w:w="852" w:type="dxa"/>
            <w:shd w:val="clear" w:color="auto" w:fill="auto"/>
            <w:vAlign w:val="center"/>
          </w:tcPr>
          <w:p w14:paraId="39FFBE33" w14:textId="77777777" w:rsidR="00BC3F9E" w:rsidRPr="004D56E5" w:rsidRDefault="00BC3F9E" w:rsidP="00BC3F9E">
            <w:pPr>
              <w:numPr>
                <w:ilvl w:val="0"/>
                <w:numId w:val="2"/>
              </w:numPr>
              <w:autoSpaceDE w:val="0"/>
              <w:autoSpaceDN w:val="0"/>
              <w:adjustRightInd w:val="0"/>
              <w:spacing w:after="0" w:line="240" w:lineRule="atLeast"/>
              <w:rPr>
                <w:rFonts w:ascii="Arial" w:hAnsi="Arial" w:cs="Arial"/>
              </w:rPr>
            </w:pPr>
          </w:p>
        </w:tc>
        <w:tc>
          <w:tcPr>
            <w:tcW w:w="2409" w:type="dxa"/>
            <w:shd w:val="clear" w:color="auto" w:fill="auto"/>
            <w:vAlign w:val="center"/>
          </w:tcPr>
          <w:p w14:paraId="176F9A88" w14:textId="33AB2F27" w:rsidR="00BC3F9E" w:rsidRPr="004D56E5" w:rsidRDefault="00BC3F9E" w:rsidP="001B0DD1">
            <w:pPr>
              <w:autoSpaceDE w:val="0"/>
              <w:autoSpaceDN w:val="0"/>
              <w:adjustRightInd w:val="0"/>
              <w:spacing w:after="0" w:line="240" w:lineRule="atLeast"/>
              <w:ind w:left="85"/>
              <w:rPr>
                <w:rFonts w:ascii="Arial" w:hAnsi="Arial" w:cs="Arial"/>
              </w:rPr>
            </w:pPr>
            <w:r w:rsidRPr="004D56E5">
              <w:rPr>
                <w:rFonts w:ascii="Arial" w:hAnsi="Arial" w:cs="Arial"/>
              </w:rPr>
              <w:t>Nośniki danych, koszty odtworzenia danych</w:t>
            </w:r>
          </w:p>
        </w:tc>
        <w:tc>
          <w:tcPr>
            <w:tcW w:w="1985" w:type="dxa"/>
            <w:shd w:val="clear" w:color="auto" w:fill="auto"/>
            <w:vAlign w:val="center"/>
          </w:tcPr>
          <w:p w14:paraId="2F880396" w14:textId="77777777" w:rsidR="00BC3F9E" w:rsidRPr="004D56E5" w:rsidRDefault="00BC3F9E" w:rsidP="00BC3F9E">
            <w:pPr>
              <w:autoSpaceDE w:val="0"/>
              <w:autoSpaceDN w:val="0"/>
              <w:adjustRightInd w:val="0"/>
              <w:spacing w:after="0" w:line="240" w:lineRule="atLeast"/>
              <w:ind w:left="36"/>
              <w:jc w:val="center"/>
              <w:rPr>
                <w:rFonts w:ascii="Arial" w:hAnsi="Arial" w:cs="Arial"/>
              </w:rPr>
            </w:pPr>
            <w:r w:rsidRPr="004D56E5">
              <w:rPr>
                <w:rFonts w:ascii="Arial" w:hAnsi="Arial" w:cs="Arial"/>
              </w:rPr>
              <w:t>sumy stałe</w:t>
            </w:r>
          </w:p>
        </w:tc>
        <w:tc>
          <w:tcPr>
            <w:tcW w:w="3046" w:type="dxa"/>
            <w:shd w:val="clear" w:color="auto" w:fill="auto"/>
            <w:vAlign w:val="center"/>
          </w:tcPr>
          <w:p w14:paraId="2D3A9B22" w14:textId="2D626AE2" w:rsidR="00BC3F9E" w:rsidRPr="004D56E5" w:rsidRDefault="00BC3F9E" w:rsidP="00BC3F9E">
            <w:pPr>
              <w:autoSpaceDE w:val="0"/>
              <w:spacing w:after="0"/>
              <w:ind w:right="142"/>
              <w:rPr>
                <w:rFonts w:ascii="Arial" w:hAnsi="Arial" w:cs="Arial"/>
              </w:rPr>
            </w:pPr>
            <w:r w:rsidRPr="004D56E5">
              <w:rPr>
                <w:rFonts w:ascii="Arial" w:hAnsi="Arial" w:cs="Arial"/>
              </w:rPr>
              <w:t>wartości odtworzeniowej</w:t>
            </w:r>
          </w:p>
        </w:tc>
        <w:tc>
          <w:tcPr>
            <w:tcW w:w="1915" w:type="dxa"/>
            <w:shd w:val="clear" w:color="auto" w:fill="auto"/>
            <w:vAlign w:val="center"/>
          </w:tcPr>
          <w:p w14:paraId="3C5E2518" w14:textId="73DF68F3" w:rsidR="00BC3F9E" w:rsidRPr="00E8755F" w:rsidRDefault="00BC3F9E" w:rsidP="00BC3F9E">
            <w:pPr>
              <w:autoSpaceDE w:val="0"/>
              <w:autoSpaceDN w:val="0"/>
              <w:adjustRightInd w:val="0"/>
              <w:spacing w:after="0" w:line="240" w:lineRule="atLeast"/>
              <w:ind w:left="360"/>
              <w:jc w:val="right"/>
              <w:rPr>
                <w:rFonts w:ascii="Arial" w:hAnsi="Arial" w:cs="Arial"/>
              </w:rPr>
            </w:pPr>
            <w:r>
              <w:rPr>
                <w:rFonts w:ascii="Arial" w:hAnsi="Arial" w:cs="Arial"/>
                <w:bCs/>
                <w:color w:val="000000"/>
                <w:lang w:eastAsia="pl-PL"/>
              </w:rPr>
              <w:t>221 318,47</w:t>
            </w:r>
          </w:p>
        </w:tc>
      </w:tr>
    </w:tbl>
    <w:p w14:paraId="598C4D85" w14:textId="77777777" w:rsidR="00433F4E" w:rsidRPr="004D56E5" w:rsidRDefault="00433F4E" w:rsidP="00ED5055">
      <w:pPr>
        <w:autoSpaceDE w:val="0"/>
        <w:autoSpaceDN w:val="0"/>
        <w:adjustRightInd w:val="0"/>
        <w:spacing w:after="0" w:line="240" w:lineRule="atLeast"/>
        <w:rPr>
          <w:rFonts w:ascii="Arial" w:hAnsi="Arial" w:cs="Arial"/>
          <w:b/>
          <w:color w:val="DC281E"/>
        </w:rPr>
      </w:pPr>
    </w:p>
    <w:p w14:paraId="7686DA54" w14:textId="77777777" w:rsidR="00E54A14" w:rsidRPr="004D56E5" w:rsidRDefault="00E54A14" w:rsidP="00ED5055">
      <w:pPr>
        <w:autoSpaceDE w:val="0"/>
        <w:autoSpaceDN w:val="0"/>
        <w:adjustRightInd w:val="0"/>
        <w:spacing w:after="0" w:line="240" w:lineRule="atLeast"/>
        <w:rPr>
          <w:rFonts w:ascii="Arial" w:hAnsi="Arial" w:cs="Arial"/>
          <w:b/>
          <w:color w:val="DC281E"/>
        </w:rPr>
      </w:pPr>
    </w:p>
    <w:p w14:paraId="2E72C1C0" w14:textId="77777777" w:rsidR="00E54A14" w:rsidRPr="004D56E5" w:rsidRDefault="00E54A14" w:rsidP="00ED5055">
      <w:pPr>
        <w:autoSpaceDE w:val="0"/>
        <w:autoSpaceDN w:val="0"/>
        <w:adjustRightInd w:val="0"/>
        <w:spacing w:after="0" w:line="240" w:lineRule="atLeast"/>
        <w:rPr>
          <w:rFonts w:ascii="Arial" w:hAnsi="Arial" w:cs="Arial"/>
          <w:b/>
          <w:color w:val="DC281E"/>
        </w:rPr>
      </w:pPr>
    </w:p>
    <w:tbl>
      <w:tblPr>
        <w:tblStyle w:val="Tabela-Siatka"/>
        <w:tblW w:w="10065" w:type="dxa"/>
        <w:tblInd w:w="-34" w:type="dxa"/>
        <w:tblLook w:val="04A0" w:firstRow="1" w:lastRow="0" w:firstColumn="1" w:lastColumn="0" w:noHBand="0" w:noVBand="1"/>
      </w:tblPr>
      <w:tblGrid>
        <w:gridCol w:w="522"/>
        <w:gridCol w:w="7326"/>
        <w:gridCol w:w="2217"/>
      </w:tblGrid>
      <w:tr w:rsidR="006E0E2A" w:rsidRPr="004D56E5" w14:paraId="24B6981F" w14:textId="77777777" w:rsidTr="007016D1">
        <w:tc>
          <w:tcPr>
            <w:tcW w:w="7848" w:type="dxa"/>
            <w:gridSpan w:val="2"/>
            <w:shd w:val="clear" w:color="auto" w:fill="17365D" w:themeFill="text2" w:themeFillShade="BF"/>
            <w:vAlign w:val="center"/>
          </w:tcPr>
          <w:p w14:paraId="037FB8B2" w14:textId="084E90DA" w:rsidR="006E0E2A" w:rsidRPr="004D56E5" w:rsidRDefault="006E0E2A" w:rsidP="00E22FF1">
            <w:pPr>
              <w:autoSpaceDE w:val="0"/>
              <w:autoSpaceDN w:val="0"/>
              <w:adjustRightInd w:val="0"/>
              <w:spacing w:line="240" w:lineRule="atLeast"/>
              <w:rPr>
                <w:rFonts w:ascii="Arial" w:hAnsi="Arial" w:cs="Arial"/>
                <w:b/>
                <w:color w:val="FFFFFF" w:themeColor="background1"/>
              </w:rPr>
            </w:pPr>
            <w:r w:rsidRPr="004D56E5">
              <w:rPr>
                <w:rFonts w:ascii="Arial" w:hAnsi="Arial" w:cs="Arial"/>
                <w:b/>
                <w:color w:val="FFFFFF" w:themeColor="background1"/>
              </w:rPr>
              <w:t>Klauzule dodatkowe</w:t>
            </w:r>
            <w:r w:rsidR="000E4057">
              <w:rPr>
                <w:rFonts w:ascii="Arial" w:hAnsi="Arial" w:cs="Arial"/>
                <w:b/>
                <w:color w:val="FFFFFF" w:themeColor="background1"/>
              </w:rPr>
              <w:t>:</w:t>
            </w:r>
          </w:p>
        </w:tc>
        <w:tc>
          <w:tcPr>
            <w:tcW w:w="2217" w:type="dxa"/>
            <w:shd w:val="clear" w:color="auto" w:fill="17365D" w:themeFill="text2" w:themeFillShade="BF"/>
          </w:tcPr>
          <w:p w14:paraId="55DD4540" w14:textId="77777777" w:rsidR="006E0E2A" w:rsidRPr="004D56E5" w:rsidRDefault="006E0E2A" w:rsidP="00E22FF1">
            <w:pPr>
              <w:autoSpaceDE w:val="0"/>
              <w:autoSpaceDN w:val="0"/>
              <w:adjustRightInd w:val="0"/>
              <w:spacing w:line="240" w:lineRule="atLeast"/>
              <w:jc w:val="center"/>
              <w:rPr>
                <w:rFonts w:ascii="Arial" w:hAnsi="Arial" w:cs="Arial"/>
                <w:b/>
                <w:color w:val="FFFFFF" w:themeColor="background1"/>
              </w:rPr>
            </w:pPr>
            <w:r w:rsidRPr="004D56E5">
              <w:rPr>
                <w:rFonts w:ascii="Arial" w:hAnsi="Arial" w:cs="Arial"/>
                <w:b/>
                <w:color w:val="FFFFFF" w:themeColor="background1"/>
              </w:rPr>
              <w:t xml:space="preserve">Limit odpowiedzialności </w:t>
            </w:r>
            <w:r w:rsidRPr="004D56E5">
              <w:rPr>
                <w:rFonts w:ascii="Arial" w:hAnsi="Arial" w:cs="Arial"/>
                <w:b/>
                <w:color w:val="FFFFFF" w:themeColor="background1"/>
              </w:rPr>
              <w:br/>
              <w:t>w [PLN]</w:t>
            </w:r>
          </w:p>
        </w:tc>
      </w:tr>
      <w:tr w:rsidR="006E0E2A" w:rsidRPr="004D56E5" w14:paraId="39F8D9AA" w14:textId="77777777" w:rsidTr="007016D1">
        <w:tc>
          <w:tcPr>
            <w:tcW w:w="468" w:type="dxa"/>
          </w:tcPr>
          <w:p w14:paraId="0BF69802" w14:textId="77777777" w:rsidR="006E0E2A" w:rsidRPr="004D56E5" w:rsidRDefault="006E0E2A" w:rsidP="00E22FF1">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 xml:space="preserve">1.   </w:t>
            </w:r>
          </w:p>
        </w:tc>
        <w:tc>
          <w:tcPr>
            <w:tcW w:w="9597" w:type="dxa"/>
            <w:gridSpan w:val="2"/>
          </w:tcPr>
          <w:p w14:paraId="0E3247CA" w14:textId="77777777" w:rsidR="006E0E2A" w:rsidRPr="004D56E5" w:rsidRDefault="006E0E2A" w:rsidP="00E22FF1">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reprezentantów</w:t>
            </w:r>
          </w:p>
        </w:tc>
      </w:tr>
      <w:tr w:rsidR="006E0E2A" w:rsidRPr="004D56E5" w14:paraId="1D8E89B0" w14:textId="77777777" w:rsidTr="007016D1">
        <w:tc>
          <w:tcPr>
            <w:tcW w:w="468" w:type="dxa"/>
          </w:tcPr>
          <w:p w14:paraId="1AC31AF6"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7.</w:t>
            </w:r>
          </w:p>
        </w:tc>
        <w:tc>
          <w:tcPr>
            <w:tcW w:w="7380" w:type="dxa"/>
          </w:tcPr>
          <w:p w14:paraId="49EE1ECA"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transportu mienia pomiędzy ubezpieczonymi lokalizacjami</w:t>
            </w:r>
          </w:p>
        </w:tc>
        <w:tc>
          <w:tcPr>
            <w:tcW w:w="2217" w:type="dxa"/>
          </w:tcPr>
          <w:p w14:paraId="4F2019E7" w14:textId="77777777" w:rsidR="006E0E2A" w:rsidRPr="004D56E5" w:rsidRDefault="00D26A0E" w:rsidP="00E22FF1">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3</w:t>
            </w:r>
            <w:r w:rsidR="006E0E2A" w:rsidRPr="004D56E5">
              <w:rPr>
                <w:rFonts w:ascii="Arial" w:hAnsi="Arial" w:cs="Arial"/>
                <w:color w:val="000000" w:themeColor="text1"/>
              </w:rPr>
              <w:t>0 000,00</w:t>
            </w:r>
          </w:p>
        </w:tc>
      </w:tr>
      <w:tr w:rsidR="006E0E2A" w:rsidRPr="004D56E5" w14:paraId="5C9AB313" w14:textId="77777777" w:rsidTr="007016D1">
        <w:tc>
          <w:tcPr>
            <w:tcW w:w="468" w:type="dxa"/>
            <w:shd w:val="clear" w:color="auto" w:fill="auto"/>
          </w:tcPr>
          <w:p w14:paraId="0044E574"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11.</w:t>
            </w:r>
          </w:p>
        </w:tc>
        <w:tc>
          <w:tcPr>
            <w:tcW w:w="9597" w:type="dxa"/>
            <w:gridSpan w:val="2"/>
            <w:shd w:val="clear" w:color="auto" w:fill="auto"/>
          </w:tcPr>
          <w:p w14:paraId="6E2355AD"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przewłaszczenia na zabezpieczenie</w:t>
            </w:r>
          </w:p>
        </w:tc>
      </w:tr>
      <w:tr w:rsidR="006E0E2A" w:rsidRPr="004D56E5" w14:paraId="06A975C3" w14:textId="77777777" w:rsidTr="007016D1">
        <w:tc>
          <w:tcPr>
            <w:tcW w:w="468" w:type="dxa"/>
            <w:shd w:val="clear" w:color="auto" w:fill="auto"/>
          </w:tcPr>
          <w:p w14:paraId="35D4D76A"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14.</w:t>
            </w:r>
          </w:p>
        </w:tc>
        <w:tc>
          <w:tcPr>
            <w:tcW w:w="9597" w:type="dxa"/>
            <w:gridSpan w:val="2"/>
            <w:shd w:val="clear" w:color="auto" w:fill="auto"/>
          </w:tcPr>
          <w:p w14:paraId="4158CC7C"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wyłączenie praw regresu</w:t>
            </w:r>
          </w:p>
        </w:tc>
      </w:tr>
      <w:tr w:rsidR="006E0E2A" w:rsidRPr="004D56E5" w14:paraId="1052C8F8" w14:textId="77777777" w:rsidTr="007016D1">
        <w:tc>
          <w:tcPr>
            <w:tcW w:w="468" w:type="dxa"/>
            <w:shd w:val="clear" w:color="auto" w:fill="auto"/>
          </w:tcPr>
          <w:p w14:paraId="2E175C9C"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17.</w:t>
            </w:r>
          </w:p>
        </w:tc>
        <w:tc>
          <w:tcPr>
            <w:tcW w:w="7380" w:type="dxa"/>
            <w:shd w:val="clear" w:color="auto" w:fill="auto"/>
          </w:tcPr>
          <w:p w14:paraId="51488AF0"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ubezpieczenia kradzieży zwykłej</w:t>
            </w:r>
          </w:p>
        </w:tc>
        <w:tc>
          <w:tcPr>
            <w:tcW w:w="2217" w:type="dxa"/>
            <w:shd w:val="clear" w:color="auto" w:fill="auto"/>
          </w:tcPr>
          <w:p w14:paraId="6706F0DA" w14:textId="77777777" w:rsidR="006E0E2A" w:rsidRPr="004D56E5" w:rsidRDefault="006E0E2A" w:rsidP="00E22FF1">
            <w:pPr>
              <w:autoSpaceDE w:val="0"/>
              <w:autoSpaceDN w:val="0"/>
              <w:adjustRightInd w:val="0"/>
              <w:spacing w:line="240" w:lineRule="atLeast"/>
              <w:ind w:left="176" w:hanging="176"/>
              <w:jc w:val="right"/>
              <w:rPr>
                <w:rFonts w:ascii="Arial" w:hAnsi="Arial" w:cs="Arial"/>
                <w:color w:val="000000" w:themeColor="text1"/>
              </w:rPr>
            </w:pPr>
            <w:r w:rsidRPr="004D56E5">
              <w:rPr>
                <w:rFonts w:ascii="Arial" w:hAnsi="Arial" w:cs="Arial"/>
                <w:color w:val="000000" w:themeColor="text1"/>
              </w:rPr>
              <w:t>10 000,00</w:t>
            </w:r>
          </w:p>
        </w:tc>
      </w:tr>
      <w:tr w:rsidR="006E0E2A" w:rsidRPr="004D56E5" w14:paraId="54F022B6" w14:textId="77777777" w:rsidTr="007016D1">
        <w:tc>
          <w:tcPr>
            <w:tcW w:w="468" w:type="dxa"/>
            <w:shd w:val="clear" w:color="auto" w:fill="auto"/>
          </w:tcPr>
          <w:p w14:paraId="52F4898A"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18.</w:t>
            </w:r>
          </w:p>
        </w:tc>
        <w:tc>
          <w:tcPr>
            <w:tcW w:w="9597" w:type="dxa"/>
            <w:gridSpan w:val="2"/>
            <w:shd w:val="clear" w:color="auto" w:fill="auto"/>
          </w:tcPr>
          <w:p w14:paraId="0A4D5CDC"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pro rata</w:t>
            </w:r>
          </w:p>
        </w:tc>
      </w:tr>
      <w:tr w:rsidR="006E0E2A" w:rsidRPr="004D56E5" w14:paraId="143AAF37" w14:textId="77777777" w:rsidTr="007016D1">
        <w:tc>
          <w:tcPr>
            <w:tcW w:w="468" w:type="dxa"/>
            <w:shd w:val="clear" w:color="auto" w:fill="auto"/>
          </w:tcPr>
          <w:p w14:paraId="1B708233"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19.</w:t>
            </w:r>
          </w:p>
        </w:tc>
        <w:tc>
          <w:tcPr>
            <w:tcW w:w="9597" w:type="dxa"/>
            <w:gridSpan w:val="2"/>
            <w:shd w:val="clear" w:color="auto" w:fill="auto"/>
          </w:tcPr>
          <w:p w14:paraId="463FAF73"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terminu zapłaty składki</w:t>
            </w:r>
          </w:p>
        </w:tc>
      </w:tr>
      <w:tr w:rsidR="006E0E2A" w:rsidRPr="004D56E5" w14:paraId="13838888" w14:textId="77777777" w:rsidTr="007016D1">
        <w:tc>
          <w:tcPr>
            <w:tcW w:w="468" w:type="dxa"/>
            <w:shd w:val="clear" w:color="auto" w:fill="auto"/>
          </w:tcPr>
          <w:p w14:paraId="2A607BB1"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20.</w:t>
            </w:r>
          </w:p>
        </w:tc>
        <w:tc>
          <w:tcPr>
            <w:tcW w:w="9597" w:type="dxa"/>
            <w:gridSpan w:val="2"/>
            <w:shd w:val="clear" w:color="auto" w:fill="auto"/>
          </w:tcPr>
          <w:p w14:paraId="5275FD4E"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 xml:space="preserve">Klauzula automatycznego ubezpieczenia nowego mienia  </w:t>
            </w:r>
          </w:p>
        </w:tc>
      </w:tr>
      <w:tr w:rsidR="006E0E2A" w:rsidRPr="004D56E5" w14:paraId="1FC5ED45" w14:textId="77777777" w:rsidTr="007016D1">
        <w:tc>
          <w:tcPr>
            <w:tcW w:w="468" w:type="dxa"/>
            <w:shd w:val="clear" w:color="auto" w:fill="auto"/>
          </w:tcPr>
          <w:p w14:paraId="3819922A"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22.</w:t>
            </w:r>
          </w:p>
        </w:tc>
        <w:tc>
          <w:tcPr>
            <w:tcW w:w="9597" w:type="dxa"/>
            <w:gridSpan w:val="2"/>
            <w:shd w:val="clear" w:color="auto" w:fill="auto"/>
          </w:tcPr>
          <w:p w14:paraId="4809170B"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ograniczenia zasady proporcji</w:t>
            </w:r>
          </w:p>
        </w:tc>
      </w:tr>
      <w:tr w:rsidR="006E0E2A" w:rsidRPr="004D56E5" w14:paraId="19B8C3AA" w14:textId="77777777" w:rsidTr="007016D1">
        <w:tc>
          <w:tcPr>
            <w:tcW w:w="468" w:type="dxa"/>
          </w:tcPr>
          <w:p w14:paraId="072C359B"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23.</w:t>
            </w:r>
          </w:p>
        </w:tc>
        <w:tc>
          <w:tcPr>
            <w:tcW w:w="9597" w:type="dxa"/>
            <w:gridSpan w:val="2"/>
          </w:tcPr>
          <w:p w14:paraId="46111E00"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warunków i taryf</w:t>
            </w:r>
          </w:p>
        </w:tc>
      </w:tr>
      <w:tr w:rsidR="006E0E2A" w:rsidRPr="004D56E5" w14:paraId="0711ED25" w14:textId="77777777" w:rsidTr="007016D1">
        <w:tc>
          <w:tcPr>
            <w:tcW w:w="468" w:type="dxa"/>
            <w:shd w:val="clear" w:color="auto" w:fill="auto"/>
          </w:tcPr>
          <w:p w14:paraId="6037062E"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27.</w:t>
            </w:r>
          </w:p>
        </w:tc>
        <w:tc>
          <w:tcPr>
            <w:tcW w:w="9597" w:type="dxa"/>
            <w:gridSpan w:val="2"/>
            <w:shd w:val="clear" w:color="auto" w:fill="auto"/>
          </w:tcPr>
          <w:p w14:paraId="39F5001B" w14:textId="77777777" w:rsidR="006E0E2A" w:rsidRPr="004D56E5" w:rsidRDefault="006E0E2A" w:rsidP="00E22FF1">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nie zawiadomienia o szkodzie</w:t>
            </w:r>
          </w:p>
        </w:tc>
      </w:tr>
      <w:tr w:rsidR="006E0E2A" w:rsidRPr="004D56E5" w14:paraId="47EAB61F" w14:textId="77777777" w:rsidTr="007016D1">
        <w:tc>
          <w:tcPr>
            <w:tcW w:w="468" w:type="dxa"/>
            <w:shd w:val="clear" w:color="auto" w:fill="auto"/>
          </w:tcPr>
          <w:p w14:paraId="55C3560B"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31.</w:t>
            </w:r>
          </w:p>
        </w:tc>
        <w:tc>
          <w:tcPr>
            <w:tcW w:w="7380" w:type="dxa"/>
            <w:shd w:val="clear" w:color="auto" w:fill="auto"/>
          </w:tcPr>
          <w:p w14:paraId="41C8C747" w14:textId="77777777" w:rsidR="006E0E2A" w:rsidRPr="004D56E5" w:rsidRDefault="006E0E2A"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Klauzula  rzeczoznawców</w:t>
            </w:r>
          </w:p>
        </w:tc>
        <w:tc>
          <w:tcPr>
            <w:tcW w:w="2217" w:type="dxa"/>
            <w:shd w:val="clear" w:color="auto" w:fill="auto"/>
          </w:tcPr>
          <w:p w14:paraId="4E91BC1E" w14:textId="77777777" w:rsidR="006E0E2A" w:rsidRPr="004D56E5" w:rsidRDefault="006E0E2A" w:rsidP="00E22FF1">
            <w:pPr>
              <w:ind w:left="176" w:hanging="176"/>
              <w:jc w:val="right"/>
              <w:rPr>
                <w:rFonts w:ascii="Arial" w:hAnsi="Arial" w:cs="Arial"/>
              </w:rPr>
            </w:pPr>
            <w:r w:rsidRPr="004D56E5">
              <w:rPr>
                <w:rFonts w:ascii="Arial" w:hAnsi="Arial" w:cs="Arial"/>
              </w:rPr>
              <w:t>30 000,00</w:t>
            </w:r>
          </w:p>
        </w:tc>
      </w:tr>
    </w:tbl>
    <w:p w14:paraId="2D5A37A9" w14:textId="77777777" w:rsidR="000E4057" w:rsidRPr="004D56E5" w:rsidRDefault="000E4057" w:rsidP="00CE1BC6">
      <w:pPr>
        <w:spacing w:after="0"/>
        <w:rPr>
          <w:rFonts w:ascii="Arial" w:hAnsi="Arial" w:cs="Arial"/>
        </w:rPr>
      </w:pPr>
    </w:p>
    <w:p w14:paraId="3D0DEC2A" w14:textId="77777777" w:rsidR="00EC23D8" w:rsidRPr="004D56E5" w:rsidRDefault="00EC23D8" w:rsidP="00C859A5">
      <w:pPr>
        <w:pStyle w:val="Akapitzlist"/>
        <w:numPr>
          <w:ilvl w:val="0"/>
          <w:numId w:val="3"/>
        </w:numPr>
        <w:spacing w:after="0" w:line="240" w:lineRule="auto"/>
        <w:ind w:left="720"/>
        <w:jc w:val="center"/>
        <w:rPr>
          <w:rFonts w:ascii="Arial" w:hAnsi="Arial" w:cs="Arial"/>
          <w:b/>
          <w:color w:val="17365D" w:themeColor="text2" w:themeShade="BF"/>
        </w:rPr>
      </w:pPr>
      <w:r w:rsidRPr="004D56E5">
        <w:rPr>
          <w:rFonts w:ascii="Arial" w:hAnsi="Arial" w:cs="Arial"/>
          <w:b/>
          <w:color w:val="17365D" w:themeColor="text2" w:themeShade="BF"/>
        </w:rPr>
        <w:t>UBEZPIECZENIE SPRZĘTU, MASZYN I URZĄDZEŃ BUDOWLANYCH</w:t>
      </w:r>
    </w:p>
    <w:p w14:paraId="5A29EBA9" w14:textId="77777777" w:rsidR="00CA1CE3" w:rsidRPr="004D56E5" w:rsidRDefault="00CA1CE3" w:rsidP="00CA1CE3">
      <w:pPr>
        <w:tabs>
          <w:tab w:val="left" w:pos="6980"/>
        </w:tabs>
        <w:spacing w:after="0" w:line="240" w:lineRule="auto"/>
        <w:rPr>
          <w:rFonts w:ascii="Arial" w:hAnsi="Arial" w:cs="Arial"/>
          <w:b/>
        </w:rPr>
      </w:pPr>
    </w:p>
    <w:p w14:paraId="15429B86" w14:textId="77777777" w:rsidR="00EC23D8" w:rsidRPr="004D56E5" w:rsidRDefault="00E830D5" w:rsidP="00CA1CE3">
      <w:pPr>
        <w:tabs>
          <w:tab w:val="left" w:pos="6980"/>
        </w:tabs>
        <w:spacing w:after="0" w:line="240" w:lineRule="auto"/>
        <w:rPr>
          <w:rFonts w:ascii="Arial" w:hAnsi="Arial" w:cs="Arial"/>
          <w:b/>
        </w:rPr>
      </w:pPr>
      <w:r w:rsidRPr="004D56E5">
        <w:rPr>
          <w:rFonts w:ascii="Arial" w:hAnsi="Arial" w:cs="Arial"/>
          <w:b/>
        </w:rPr>
        <w:tab/>
      </w:r>
    </w:p>
    <w:p w14:paraId="37551116" w14:textId="77777777" w:rsidR="00EC23D8" w:rsidRPr="004D56E5" w:rsidRDefault="00EC23D8" w:rsidP="00737357">
      <w:pPr>
        <w:spacing w:after="0"/>
        <w:ind w:right="-35" w:hanging="284"/>
        <w:rPr>
          <w:rFonts w:ascii="Arial" w:hAnsi="Arial" w:cs="Arial"/>
        </w:rPr>
      </w:pPr>
      <w:r w:rsidRPr="004D56E5">
        <w:rPr>
          <w:rFonts w:ascii="Arial" w:hAnsi="Arial" w:cs="Arial"/>
          <w:b/>
          <w:color w:val="DC281E"/>
        </w:rPr>
        <w:t>Zakres ubezpieczenia</w:t>
      </w:r>
      <w:r w:rsidRPr="004D56E5">
        <w:rPr>
          <w:rFonts w:ascii="Arial" w:hAnsi="Arial" w:cs="Arial"/>
          <w:color w:val="17365D" w:themeColor="text2" w:themeShade="BF"/>
        </w:rPr>
        <w:t xml:space="preserve"> </w:t>
      </w:r>
      <w:proofErr w:type="spellStart"/>
      <w:r w:rsidRPr="004D56E5">
        <w:rPr>
          <w:rFonts w:ascii="Arial" w:hAnsi="Arial" w:cs="Arial"/>
        </w:rPr>
        <w:t>all</w:t>
      </w:r>
      <w:proofErr w:type="spellEnd"/>
      <w:r w:rsidRPr="004D56E5">
        <w:rPr>
          <w:rFonts w:ascii="Arial" w:hAnsi="Arial" w:cs="Arial"/>
        </w:rPr>
        <w:t xml:space="preserve"> </w:t>
      </w:r>
      <w:proofErr w:type="spellStart"/>
      <w:r w:rsidRPr="004D56E5">
        <w:rPr>
          <w:rFonts w:ascii="Arial" w:hAnsi="Arial" w:cs="Arial"/>
        </w:rPr>
        <w:t>risk</w:t>
      </w:r>
      <w:proofErr w:type="spellEnd"/>
      <w:r w:rsidR="00737357" w:rsidRPr="004D56E5">
        <w:rPr>
          <w:rFonts w:ascii="Arial" w:hAnsi="Arial" w:cs="Arial"/>
        </w:rPr>
        <w:t>,</w:t>
      </w:r>
      <w:r w:rsidRPr="004D56E5">
        <w:rPr>
          <w:rFonts w:ascii="Arial" w:hAnsi="Arial" w:cs="Arial"/>
        </w:rPr>
        <w:t xml:space="preserve"> (o ile OWU nie stanowią korzystniej dla ubezpieczającego) zawierający minimum odpowiedzialności za szkody: </w:t>
      </w:r>
    </w:p>
    <w:p w14:paraId="557D55AD" w14:textId="77777777" w:rsidR="00EC23D8" w:rsidRPr="004D56E5" w:rsidRDefault="00EC23D8" w:rsidP="00C859A5">
      <w:pPr>
        <w:numPr>
          <w:ilvl w:val="0"/>
          <w:numId w:val="1"/>
        </w:numPr>
        <w:tabs>
          <w:tab w:val="clear" w:pos="720"/>
          <w:tab w:val="num" w:pos="0"/>
        </w:tabs>
        <w:autoSpaceDE w:val="0"/>
        <w:autoSpaceDN w:val="0"/>
        <w:adjustRightInd w:val="0"/>
        <w:spacing w:after="0" w:line="240" w:lineRule="atLeast"/>
        <w:ind w:left="0" w:right="-35" w:hanging="284"/>
        <w:jc w:val="both"/>
        <w:rPr>
          <w:rFonts w:ascii="Arial" w:hAnsi="Arial" w:cs="Arial"/>
        </w:rPr>
      </w:pPr>
      <w:r w:rsidRPr="004D56E5">
        <w:rPr>
          <w:rFonts w:ascii="Arial" w:hAnsi="Arial" w:cs="Arial"/>
        </w:rPr>
        <w:t>powstałe wskutek nagłych, nieprzewidzianych i niezależnych od woli Ubezpieczającego zdarzeń powodujących zniszczenie, uszkodzenie lub utratę przedmiotu ubezpieczenia oraz ubezpieczenie mienia od ognia i innych zdarzeń losowych.</w:t>
      </w:r>
    </w:p>
    <w:p w14:paraId="444CC223" w14:textId="77777777" w:rsidR="00271727" w:rsidRPr="004D56E5" w:rsidRDefault="00271727" w:rsidP="00C859A5">
      <w:pPr>
        <w:numPr>
          <w:ilvl w:val="0"/>
          <w:numId w:val="1"/>
        </w:numPr>
        <w:tabs>
          <w:tab w:val="clear" w:pos="720"/>
          <w:tab w:val="num" w:pos="0"/>
        </w:tabs>
        <w:autoSpaceDE w:val="0"/>
        <w:autoSpaceDN w:val="0"/>
        <w:adjustRightInd w:val="0"/>
        <w:spacing w:after="0" w:line="240" w:lineRule="atLeast"/>
        <w:ind w:left="0" w:right="-35" w:hanging="284"/>
        <w:jc w:val="both"/>
        <w:rPr>
          <w:rFonts w:ascii="Arial" w:hAnsi="Arial" w:cs="Arial"/>
        </w:rPr>
      </w:pPr>
      <w:r w:rsidRPr="004D56E5">
        <w:rPr>
          <w:rFonts w:ascii="Arial" w:hAnsi="Arial" w:cs="Arial"/>
        </w:rPr>
        <w:t>powstałe podczas załadunku i wyładunku</w:t>
      </w:r>
    </w:p>
    <w:p w14:paraId="4FC08EF5" w14:textId="77777777" w:rsidR="00CA1CE3" w:rsidRPr="004D56E5" w:rsidRDefault="00CA1CE3" w:rsidP="00737357">
      <w:pPr>
        <w:spacing w:after="0"/>
        <w:ind w:right="-35"/>
        <w:jc w:val="both"/>
        <w:rPr>
          <w:rFonts w:ascii="Arial" w:hAnsi="Arial" w:cs="Arial"/>
        </w:rPr>
      </w:pPr>
    </w:p>
    <w:p w14:paraId="29392978" w14:textId="77777777" w:rsidR="00EC23D8" w:rsidRPr="004D56E5" w:rsidRDefault="00EC23D8" w:rsidP="00737357">
      <w:pPr>
        <w:spacing w:after="0"/>
        <w:ind w:right="-35" w:hanging="284"/>
        <w:rPr>
          <w:rFonts w:ascii="Arial" w:hAnsi="Arial" w:cs="Arial"/>
          <w:b/>
          <w:color w:val="DC281E"/>
        </w:rPr>
      </w:pPr>
      <w:r w:rsidRPr="004D56E5">
        <w:rPr>
          <w:rFonts w:ascii="Arial" w:hAnsi="Arial" w:cs="Arial"/>
          <w:b/>
          <w:color w:val="DC281E"/>
        </w:rPr>
        <w:t>Miejsce ubezpieczenia:</w:t>
      </w:r>
    </w:p>
    <w:p w14:paraId="10F8999E" w14:textId="5790C88F" w:rsidR="00EC23D8" w:rsidRPr="004D56E5" w:rsidRDefault="00EC23D8" w:rsidP="00737357">
      <w:pPr>
        <w:spacing w:after="0" w:line="240" w:lineRule="auto"/>
        <w:ind w:left="-284" w:right="-35"/>
        <w:jc w:val="both"/>
        <w:rPr>
          <w:rFonts w:ascii="Arial" w:hAnsi="Arial" w:cs="Arial"/>
        </w:rPr>
      </w:pPr>
      <w:r w:rsidRPr="004D56E5">
        <w:rPr>
          <w:rFonts w:ascii="Arial" w:hAnsi="Arial" w:cs="Arial"/>
        </w:rPr>
        <w:t xml:space="preserve">Siedziba Spółki oraz place wg realizacji zawartych kontraktów. Ochroną ubezpieczeniową objęte są również maszyny w czasie ich przemieszczania się lub transportowania na środku transportowym będącym własnością, bądź będącym na podstawie tytułu prawnego w posiadaniu Ubezpieczającego pomiędzy miejscami ubezpieczenia. </w:t>
      </w:r>
    </w:p>
    <w:p w14:paraId="2C8ADB0E" w14:textId="419F3594" w:rsidR="000E4057" w:rsidRPr="00EB1BB6" w:rsidRDefault="00EC23D8" w:rsidP="00EB1BB6">
      <w:pPr>
        <w:spacing w:after="0" w:line="240" w:lineRule="auto"/>
        <w:ind w:left="-284" w:right="-35"/>
        <w:jc w:val="both"/>
        <w:rPr>
          <w:rFonts w:ascii="Arial" w:hAnsi="Arial" w:cs="Arial"/>
        </w:rPr>
      </w:pPr>
      <w:r w:rsidRPr="004D56E5">
        <w:rPr>
          <w:rFonts w:ascii="Arial" w:hAnsi="Arial" w:cs="Arial"/>
        </w:rPr>
        <w:t>Ochroną ubezpieczeniową objęte są maszyny na terytorium Rzeczpospolitej Polskiej.</w:t>
      </w:r>
    </w:p>
    <w:p w14:paraId="477BD7CA" w14:textId="77777777" w:rsidR="00EB1BB6" w:rsidRDefault="00EB1BB6" w:rsidP="00EB1BB6">
      <w:pPr>
        <w:spacing w:after="0"/>
        <w:ind w:right="-744"/>
        <w:rPr>
          <w:rFonts w:ascii="Arial" w:hAnsi="Arial" w:cs="Arial"/>
          <w:color w:val="17365D" w:themeColor="text2" w:themeShade="BF"/>
        </w:rPr>
      </w:pPr>
    </w:p>
    <w:p w14:paraId="2496B0B3" w14:textId="13D758F1" w:rsidR="00EC23D8" w:rsidRPr="004D56E5" w:rsidRDefault="00EC23D8" w:rsidP="00EB1BB6">
      <w:pPr>
        <w:spacing w:after="0"/>
        <w:ind w:right="-744"/>
        <w:rPr>
          <w:rFonts w:ascii="Arial" w:hAnsi="Arial" w:cs="Arial"/>
        </w:rPr>
      </w:pPr>
      <w:r w:rsidRPr="004D56E5">
        <w:rPr>
          <w:rFonts w:ascii="Arial" w:hAnsi="Arial" w:cs="Arial"/>
          <w:b/>
          <w:color w:val="DC281E"/>
        </w:rPr>
        <w:t>Franszyzy/udziały własne:</w:t>
      </w:r>
    </w:p>
    <w:p w14:paraId="440598BF" w14:textId="77777777" w:rsidR="00EC23D8" w:rsidRPr="004D56E5" w:rsidRDefault="00EC23D8" w:rsidP="00C859A5">
      <w:pPr>
        <w:pStyle w:val="Akapitzlist"/>
        <w:numPr>
          <w:ilvl w:val="0"/>
          <w:numId w:val="4"/>
        </w:numPr>
        <w:spacing w:after="0" w:line="240" w:lineRule="auto"/>
        <w:ind w:left="0" w:right="-744" w:hanging="283"/>
        <w:rPr>
          <w:rFonts w:ascii="Arial" w:hAnsi="Arial" w:cs="Arial"/>
        </w:rPr>
      </w:pPr>
      <w:r w:rsidRPr="004D56E5">
        <w:rPr>
          <w:rFonts w:ascii="Arial" w:hAnsi="Arial" w:cs="Arial"/>
        </w:rPr>
        <w:t xml:space="preserve">Franszyza redukcyjna: </w:t>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00F96956" w:rsidRPr="004D56E5">
        <w:rPr>
          <w:rFonts w:ascii="Arial" w:hAnsi="Arial" w:cs="Arial"/>
        </w:rPr>
        <w:t>1 5</w:t>
      </w:r>
      <w:r w:rsidRPr="004D56E5">
        <w:rPr>
          <w:rFonts w:ascii="Arial" w:hAnsi="Arial" w:cs="Arial"/>
        </w:rPr>
        <w:t>00,00 PLN</w:t>
      </w:r>
    </w:p>
    <w:p w14:paraId="25C1A96F" w14:textId="77777777" w:rsidR="00F96956" w:rsidRPr="004D56E5" w:rsidRDefault="00F96956" w:rsidP="00F96956">
      <w:pPr>
        <w:pStyle w:val="Akapitzlist"/>
        <w:spacing w:after="0" w:line="240" w:lineRule="auto"/>
        <w:ind w:left="0" w:right="-744"/>
        <w:rPr>
          <w:rFonts w:ascii="Arial" w:hAnsi="Arial" w:cs="Arial"/>
        </w:rPr>
      </w:pPr>
    </w:p>
    <w:p w14:paraId="118DDD32" w14:textId="77777777" w:rsidR="000A7338" w:rsidRPr="004D56E5" w:rsidRDefault="00EC23D8" w:rsidP="00C859A5">
      <w:pPr>
        <w:pStyle w:val="Akapitzlist"/>
        <w:numPr>
          <w:ilvl w:val="0"/>
          <w:numId w:val="4"/>
        </w:numPr>
        <w:spacing w:after="0" w:line="240" w:lineRule="auto"/>
        <w:ind w:left="0" w:right="-744" w:hanging="283"/>
        <w:rPr>
          <w:rFonts w:ascii="Arial" w:hAnsi="Arial" w:cs="Arial"/>
        </w:rPr>
      </w:pPr>
      <w:r w:rsidRPr="004D56E5">
        <w:rPr>
          <w:rFonts w:ascii="Arial" w:hAnsi="Arial" w:cs="Arial"/>
        </w:rPr>
        <w:t xml:space="preserve">Franszyza integralna: </w:t>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r w:rsidR="00717C1E" w:rsidRPr="004D56E5">
        <w:rPr>
          <w:rFonts w:ascii="Arial" w:hAnsi="Arial" w:cs="Arial"/>
        </w:rPr>
        <w:t>zniesiona</w:t>
      </w:r>
    </w:p>
    <w:p w14:paraId="0A6B80CA" w14:textId="77777777" w:rsidR="00737357" w:rsidRPr="004D56E5" w:rsidRDefault="00737357" w:rsidP="00482E94">
      <w:pPr>
        <w:spacing w:after="0"/>
        <w:ind w:right="-744"/>
        <w:rPr>
          <w:rFonts w:ascii="Arial" w:hAnsi="Arial" w:cs="Arial"/>
        </w:rPr>
      </w:pPr>
    </w:p>
    <w:p w14:paraId="59386CA5" w14:textId="77777777" w:rsidR="00CA1CE3" w:rsidRPr="004D56E5" w:rsidRDefault="00EC23D8" w:rsidP="00737357">
      <w:pPr>
        <w:spacing w:after="0"/>
        <w:ind w:left="-284" w:right="-744"/>
        <w:rPr>
          <w:rFonts w:ascii="Arial" w:hAnsi="Arial" w:cs="Arial"/>
          <w:b/>
          <w:color w:val="DC281E"/>
        </w:rPr>
      </w:pPr>
      <w:r w:rsidRPr="004D56E5">
        <w:rPr>
          <w:rFonts w:ascii="Arial" w:hAnsi="Arial" w:cs="Arial"/>
          <w:b/>
          <w:color w:val="DC281E"/>
        </w:rPr>
        <w:t>Przedmiot ubezpieczenia:</w:t>
      </w:r>
    </w:p>
    <w:tbl>
      <w:tblPr>
        <w:tblpPr w:leftFromText="141" w:rightFromText="141" w:vertAnchor="text" w:horzAnchor="margin" w:tblpXSpec="center" w:tblpY="10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3"/>
        <w:tblLayout w:type="fixed"/>
        <w:tblCellMar>
          <w:left w:w="70" w:type="dxa"/>
          <w:right w:w="70" w:type="dxa"/>
        </w:tblCellMar>
        <w:tblLook w:val="0000" w:firstRow="0" w:lastRow="0" w:firstColumn="0" w:lastColumn="0" w:noHBand="0" w:noVBand="0"/>
      </w:tblPr>
      <w:tblGrid>
        <w:gridCol w:w="562"/>
        <w:gridCol w:w="2699"/>
        <w:gridCol w:w="1985"/>
        <w:gridCol w:w="2829"/>
        <w:gridCol w:w="2132"/>
      </w:tblGrid>
      <w:tr w:rsidR="00A13A3C" w:rsidRPr="004D56E5" w14:paraId="634DFC7E" w14:textId="77777777" w:rsidTr="00210F80">
        <w:trPr>
          <w:trHeight w:val="272"/>
        </w:trPr>
        <w:tc>
          <w:tcPr>
            <w:tcW w:w="562" w:type="dxa"/>
            <w:shd w:val="clear" w:color="auto" w:fill="17365D" w:themeFill="text2" w:themeFillShade="BF"/>
            <w:vAlign w:val="center"/>
          </w:tcPr>
          <w:p w14:paraId="4FFC236E" w14:textId="77777777" w:rsidR="00A13A3C" w:rsidRPr="004D56E5" w:rsidRDefault="00A13A3C" w:rsidP="00210F80">
            <w:pPr>
              <w:spacing w:after="0"/>
              <w:jc w:val="center"/>
              <w:rPr>
                <w:rFonts w:ascii="Arial" w:hAnsi="Arial" w:cs="Arial"/>
                <w:b/>
                <w:color w:val="FFFFFF" w:themeColor="background1"/>
              </w:rPr>
            </w:pPr>
            <w:r w:rsidRPr="004D56E5">
              <w:rPr>
                <w:rFonts w:ascii="Arial" w:hAnsi="Arial" w:cs="Arial"/>
                <w:b/>
                <w:color w:val="FFFFFF" w:themeColor="background1"/>
              </w:rPr>
              <w:t>Lp.</w:t>
            </w:r>
          </w:p>
        </w:tc>
        <w:tc>
          <w:tcPr>
            <w:tcW w:w="2699" w:type="dxa"/>
            <w:shd w:val="clear" w:color="auto" w:fill="17365D" w:themeFill="text2" w:themeFillShade="BF"/>
            <w:vAlign w:val="center"/>
          </w:tcPr>
          <w:p w14:paraId="16E8156B" w14:textId="77777777" w:rsidR="00A13A3C" w:rsidRPr="004D56E5" w:rsidRDefault="00A13A3C" w:rsidP="00210F80">
            <w:pPr>
              <w:spacing w:after="0"/>
              <w:jc w:val="center"/>
              <w:rPr>
                <w:rFonts w:ascii="Arial" w:hAnsi="Arial" w:cs="Arial"/>
                <w:b/>
                <w:color w:val="FFFFFF" w:themeColor="background1"/>
              </w:rPr>
            </w:pPr>
            <w:r w:rsidRPr="004D56E5">
              <w:rPr>
                <w:rFonts w:ascii="Arial" w:hAnsi="Arial" w:cs="Arial"/>
                <w:b/>
                <w:color w:val="FFFFFF" w:themeColor="background1"/>
              </w:rPr>
              <w:t>RODZAJ MIENIA</w:t>
            </w:r>
          </w:p>
        </w:tc>
        <w:tc>
          <w:tcPr>
            <w:tcW w:w="1985" w:type="dxa"/>
            <w:shd w:val="clear" w:color="auto" w:fill="17365D" w:themeFill="text2" w:themeFillShade="BF"/>
            <w:vAlign w:val="center"/>
          </w:tcPr>
          <w:p w14:paraId="608A7745" w14:textId="77777777" w:rsidR="00A13A3C" w:rsidRPr="004D56E5" w:rsidRDefault="00A13A3C" w:rsidP="00210F80">
            <w:pPr>
              <w:spacing w:after="0"/>
              <w:jc w:val="center"/>
              <w:rPr>
                <w:rFonts w:ascii="Arial" w:hAnsi="Arial" w:cs="Arial"/>
                <w:b/>
                <w:color w:val="FFFFFF" w:themeColor="background1"/>
              </w:rPr>
            </w:pPr>
            <w:r w:rsidRPr="004D56E5">
              <w:rPr>
                <w:rFonts w:ascii="Arial" w:hAnsi="Arial" w:cs="Arial"/>
                <w:b/>
                <w:color w:val="FFFFFF" w:themeColor="background1"/>
              </w:rPr>
              <w:t>SYSTEM UBEZPIECZENIA</w:t>
            </w:r>
          </w:p>
        </w:tc>
        <w:tc>
          <w:tcPr>
            <w:tcW w:w="2829" w:type="dxa"/>
            <w:shd w:val="clear" w:color="auto" w:fill="17365D" w:themeFill="text2" w:themeFillShade="BF"/>
            <w:vAlign w:val="center"/>
          </w:tcPr>
          <w:p w14:paraId="3B0E8442" w14:textId="77777777" w:rsidR="00A13A3C" w:rsidRPr="004D56E5" w:rsidRDefault="00A13A3C" w:rsidP="00210F80">
            <w:pPr>
              <w:spacing w:after="0"/>
              <w:jc w:val="center"/>
              <w:rPr>
                <w:rFonts w:ascii="Arial" w:hAnsi="Arial" w:cs="Arial"/>
                <w:b/>
                <w:color w:val="FFFFFF" w:themeColor="background1"/>
              </w:rPr>
            </w:pPr>
            <w:r w:rsidRPr="004D56E5">
              <w:rPr>
                <w:rFonts w:ascii="Arial" w:hAnsi="Arial" w:cs="Arial"/>
                <w:b/>
                <w:color w:val="FFFFFF" w:themeColor="background1"/>
              </w:rPr>
              <w:t>SUMA UBEZPIECZENIA USTALONA WEDŁUG</w:t>
            </w:r>
          </w:p>
        </w:tc>
        <w:tc>
          <w:tcPr>
            <w:tcW w:w="2132" w:type="dxa"/>
            <w:shd w:val="clear" w:color="auto" w:fill="17365D" w:themeFill="text2" w:themeFillShade="BF"/>
            <w:vAlign w:val="center"/>
          </w:tcPr>
          <w:p w14:paraId="36F4AAEC" w14:textId="77777777" w:rsidR="00A13A3C" w:rsidRPr="004D56E5" w:rsidRDefault="00A13A3C" w:rsidP="00210F80">
            <w:pPr>
              <w:spacing w:after="0"/>
              <w:jc w:val="center"/>
              <w:rPr>
                <w:rFonts w:ascii="Arial" w:hAnsi="Arial" w:cs="Arial"/>
                <w:b/>
                <w:color w:val="FFFFFF" w:themeColor="background1"/>
              </w:rPr>
            </w:pPr>
            <w:r w:rsidRPr="004D56E5">
              <w:rPr>
                <w:rFonts w:ascii="Arial" w:hAnsi="Arial" w:cs="Arial"/>
                <w:b/>
                <w:color w:val="FFFFFF" w:themeColor="background1"/>
              </w:rPr>
              <w:t>SUMA UBEZPIECZENIA W [PLN]</w:t>
            </w:r>
          </w:p>
        </w:tc>
      </w:tr>
      <w:tr w:rsidR="00A13A3C" w:rsidRPr="00E8755F" w14:paraId="533D5B77" w14:textId="77777777" w:rsidTr="00210F80">
        <w:trPr>
          <w:trHeight w:val="272"/>
        </w:trPr>
        <w:tc>
          <w:tcPr>
            <w:tcW w:w="562" w:type="dxa"/>
            <w:shd w:val="clear" w:color="auto" w:fill="auto"/>
            <w:vAlign w:val="center"/>
          </w:tcPr>
          <w:p w14:paraId="41DC6908" w14:textId="77777777" w:rsidR="00A13A3C" w:rsidRPr="004D56E5" w:rsidRDefault="00A13A3C" w:rsidP="00FA18ED">
            <w:pPr>
              <w:numPr>
                <w:ilvl w:val="0"/>
                <w:numId w:val="29"/>
              </w:numPr>
              <w:autoSpaceDE w:val="0"/>
              <w:autoSpaceDN w:val="0"/>
              <w:adjustRightInd w:val="0"/>
              <w:spacing w:after="0" w:line="240" w:lineRule="atLeast"/>
              <w:rPr>
                <w:rFonts w:ascii="Arial" w:hAnsi="Arial" w:cs="Arial"/>
              </w:rPr>
            </w:pPr>
          </w:p>
        </w:tc>
        <w:tc>
          <w:tcPr>
            <w:tcW w:w="2699" w:type="dxa"/>
            <w:shd w:val="clear" w:color="auto" w:fill="auto"/>
            <w:vAlign w:val="center"/>
          </w:tcPr>
          <w:p w14:paraId="3FB62A07" w14:textId="589FC071" w:rsidR="00A13A3C" w:rsidRPr="004D56E5" w:rsidRDefault="00A13A3C" w:rsidP="00210F80">
            <w:pPr>
              <w:autoSpaceDE w:val="0"/>
              <w:autoSpaceDN w:val="0"/>
              <w:adjustRightInd w:val="0"/>
              <w:spacing w:after="0" w:line="240" w:lineRule="atLeast"/>
              <w:ind w:left="36"/>
              <w:rPr>
                <w:rFonts w:ascii="Arial" w:hAnsi="Arial" w:cs="Arial"/>
              </w:rPr>
            </w:pPr>
            <w:r>
              <w:rPr>
                <w:rFonts w:ascii="Arial" w:hAnsi="Arial" w:cs="Arial"/>
              </w:rPr>
              <w:t xml:space="preserve">Maszyny, urządzenia </w:t>
            </w:r>
          </w:p>
        </w:tc>
        <w:tc>
          <w:tcPr>
            <w:tcW w:w="1985" w:type="dxa"/>
            <w:shd w:val="clear" w:color="auto" w:fill="auto"/>
            <w:vAlign w:val="center"/>
          </w:tcPr>
          <w:p w14:paraId="4A772B61" w14:textId="77777777" w:rsidR="00A13A3C" w:rsidRPr="004D56E5" w:rsidRDefault="00A13A3C" w:rsidP="00210F80">
            <w:pPr>
              <w:autoSpaceDE w:val="0"/>
              <w:autoSpaceDN w:val="0"/>
              <w:adjustRightInd w:val="0"/>
              <w:spacing w:after="0" w:line="240" w:lineRule="atLeast"/>
              <w:ind w:left="36"/>
              <w:jc w:val="center"/>
              <w:rPr>
                <w:rFonts w:ascii="Arial" w:hAnsi="Arial" w:cs="Arial"/>
              </w:rPr>
            </w:pPr>
            <w:r w:rsidRPr="004D56E5">
              <w:rPr>
                <w:rFonts w:ascii="Arial" w:hAnsi="Arial" w:cs="Arial"/>
              </w:rPr>
              <w:t>sumy stałe</w:t>
            </w:r>
          </w:p>
        </w:tc>
        <w:tc>
          <w:tcPr>
            <w:tcW w:w="2829" w:type="dxa"/>
            <w:shd w:val="clear" w:color="auto" w:fill="auto"/>
            <w:vAlign w:val="center"/>
          </w:tcPr>
          <w:p w14:paraId="58C80419" w14:textId="77777777" w:rsidR="00A13A3C" w:rsidRPr="004D56E5" w:rsidRDefault="00A13A3C" w:rsidP="00210F80">
            <w:pPr>
              <w:autoSpaceDE w:val="0"/>
              <w:spacing w:after="0"/>
              <w:ind w:right="142"/>
              <w:rPr>
                <w:rFonts w:ascii="Arial" w:hAnsi="Arial" w:cs="Arial"/>
              </w:rPr>
            </w:pPr>
          </w:p>
          <w:p w14:paraId="0C522773" w14:textId="77777777" w:rsidR="00A13A3C" w:rsidRPr="004D56E5" w:rsidRDefault="00A13A3C" w:rsidP="00210F80">
            <w:pPr>
              <w:autoSpaceDE w:val="0"/>
              <w:spacing w:after="0"/>
              <w:ind w:right="142"/>
              <w:rPr>
                <w:rFonts w:ascii="Arial" w:hAnsi="Arial" w:cs="Arial"/>
              </w:rPr>
            </w:pPr>
            <w:r w:rsidRPr="004D56E5">
              <w:rPr>
                <w:rFonts w:ascii="Arial" w:hAnsi="Arial" w:cs="Arial"/>
              </w:rPr>
              <w:t>wartości odtworzeniowej (nowej);</w:t>
            </w:r>
          </w:p>
        </w:tc>
        <w:tc>
          <w:tcPr>
            <w:tcW w:w="2132" w:type="dxa"/>
            <w:shd w:val="clear" w:color="auto" w:fill="auto"/>
            <w:vAlign w:val="center"/>
          </w:tcPr>
          <w:p w14:paraId="46C01DA0" w14:textId="77777777" w:rsidR="00A13A3C" w:rsidRPr="00E8755F" w:rsidRDefault="00A13A3C" w:rsidP="00210F80">
            <w:pPr>
              <w:autoSpaceDE w:val="0"/>
              <w:autoSpaceDN w:val="0"/>
              <w:adjustRightInd w:val="0"/>
              <w:spacing w:after="0" w:line="240" w:lineRule="atLeast"/>
              <w:ind w:left="360"/>
              <w:jc w:val="right"/>
              <w:rPr>
                <w:rFonts w:ascii="Arial" w:hAnsi="Arial" w:cs="Arial"/>
              </w:rPr>
            </w:pPr>
            <w:r>
              <w:rPr>
                <w:rFonts w:ascii="Arial" w:hAnsi="Arial" w:cs="Arial"/>
                <w:bCs/>
                <w:color w:val="000000"/>
                <w:lang w:eastAsia="pl-PL"/>
              </w:rPr>
              <w:t>8 709 647,09</w:t>
            </w:r>
          </w:p>
        </w:tc>
      </w:tr>
    </w:tbl>
    <w:p w14:paraId="43B22872" w14:textId="77777777" w:rsidR="00E54A14" w:rsidRPr="004D56E5" w:rsidRDefault="00E54A14" w:rsidP="00E54A14">
      <w:pPr>
        <w:pStyle w:val="Akapitzlist"/>
        <w:spacing w:after="0" w:line="240" w:lineRule="auto"/>
        <w:rPr>
          <w:rFonts w:ascii="Arial" w:hAnsi="Arial" w:cs="Arial"/>
          <w:b/>
          <w:color w:val="17365D" w:themeColor="text2" w:themeShade="BF"/>
        </w:rPr>
      </w:pPr>
    </w:p>
    <w:p w14:paraId="24C6771B" w14:textId="77777777" w:rsidR="00505FDF" w:rsidRPr="004D56E5" w:rsidRDefault="00505FDF" w:rsidP="00E54A14">
      <w:pPr>
        <w:pStyle w:val="Akapitzlist"/>
        <w:spacing w:after="0" w:line="240" w:lineRule="auto"/>
        <w:rPr>
          <w:rFonts w:ascii="Arial" w:hAnsi="Arial" w:cs="Arial"/>
          <w:b/>
          <w:color w:val="17365D" w:themeColor="text2" w:themeShade="BF"/>
        </w:rPr>
      </w:pPr>
    </w:p>
    <w:tbl>
      <w:tblPr>
        <w:tblStyle w:val="Tabela-Siatka"/>
        <w:tblW w:w="10065" w:type="dxa"/>
        <w:tblInd w:w="-34" w:type="dxa"/>
        <w:tblLook w:val="04A0" w:firstRow="1" w:lastRow="0" w:firstColumn="1" w:lastColumn="0" w:noHBand="0" w:noVBand="1"/>
      </w:tblPr>
      <w:tblGrid>
        <w:gridCol w:w="522"/>
        <w:gridCol w:w="7319"/>
        <w:gridCol w:w="338"/>
        <w:gridCol w:w="1886"/>
      </w:tblGrid>
      <w:tr w:rsidR="00363DE0" w:rsidRPr="004D56E5" w14:paraId="6B32B789" w14:textId="77777777" w:rsidTr="004D56E5">
        <w:tc>
          <w:tcPr>
            <w:tcW w:w="7841" w:type="dxa"/>
            <w:gridSpan w:val="2"/>
            <w:shd w:val="clear" w:color="auto" w:fill="17365D" w:themeFill="text2" w:themeFillShade="BF"/>
            <w:vAlign w:val="center"/>
          </w:tcPr>
          <w:p w14:paraId="6CD40A8B" w14:textId="63BE97FB" w:rsidR="00363DE0" w:rsidRPr="004D56E5" w:rsidRDefault="00363DE0" w:rsidP="004D56E5">
            <w:pPr>
              <w:autoSpaceDE w:val="0"/>
              <w:autoSpaceDN w:val="0"/>
              <w:adjustRightInd w:val="0"/>
              <w:spacing w:line="240" w:lineRule="atLeast"/>
              <w:rPr>
                <w:rFonts w:ascii="Arial" w:hAnsi="Arial" w:cs="Arial"/>
                <w:b/>
                <w:color w:val="FFFFFF" w:themeColor="background1"/>
              </w:rPr>
            </w:pPr>
            <w:r w:rsidRPr="004D56E5">
              <w:rPr>
                <w:rFonts w:ascii="Arial" w:hAnsi="Arial" w:cs="Arial"/>
                <w:b/>
                <w:color w:val="FFFFFF" w:themeColor="background1"/>
              </w:rPr>
              <w:t>Klauzule dodatkowe:</w:t>
            </w:r>
          </w:p>
        </w:tc>
        <w:tc>
          <w:tcPr>
            <w:tcW w:w="2224" w:type="dxa"/>
            <w:gridSpan w:val="2"/>
            <w:shd w:val="clear" w:color="auto" w:fill="17365D" w:themeFill="text2" w:themeFillShade="BF"/>
          </w:tcPr>
          <w:p w14:paraId="1DA55821" w14:textId="77777777" w:rsidR="00363DE0" w:rsidRPr="004D56E5" w:rsidRDefault="00363DE0" w:rsidP="004D56E5">
            <w:pPr>
              <w:autoSpaceDE w:val="0"/>
              <w:autoSpaceDN w:val="0"/>
              <w:adjustRightInd w:val="0"/>
              <w:spacing w:line="240" w:lineRule="atLeast"/>
              <w:jc w:val="center"/>
              <w:rPr>
                <w:rFonts w:ascii="Arial" w:hAnsi="Arial" w:cs="Arial"/>
                <w:b/>
                <w:color w:val="FFFFFF" w:themeColor="background1"/>
              </w:rPr>
            </w:pPr>
            <w:r w:rsidRPr="004D56E5">
              <w:rPr>
                <w:rFonts w:ascii="Arial" w:hAnsi="Arial" w:cs="Arial"/>
                <w:b/>
                <w:color w:val="FFFFFF" w:themeColor="background1"/>
              </w:rPr>
              <w:t xml:space="preserve">Limit odpowiedzialności </w:t>
            </w:r>
            <w:r w:rsidRPr="004D56E5">
              <w:rPr>
                <w:rFonts w:ascii="Arial" w:hAnsi="Arial" w:cs="Arial"/>
                <w:b/>
                <w:color w:val="FFFFFF" w:themeColor="background1"/>
              </w:rPr>
              <w:br/>
              <w:t>w [PLN]</w:t>
            </w:r>
          </w:p>
        </w:tc>
      </w:tr>
      <w:tr w:rsidR="00363DE0" w:rsidRPr="004D56E5" w14:paraId="7393560A" w14:textId="77777777" w:rsidTr="004D56E5">
        <w:tc>
          <w:tcPr>
            <w:tcW w:w="468" w:type="dxa"/>
            <w:shd w:val="clear" w:color="auto" w:fill="auto"/>
          </w:tcPr>
          <w:p w14:paraId="13B802E6" w14:textId="77777777" w:rsidR="00363DE0" w:rsidRPr="004D56E5" w:rsidRDefault="00363DE0" w:rsidP="004D56E5">
            <w:pPr>
              <w:autoSpaceDE w:val="0"/>
              <w:autoSpaceDN w:val="0"/>
              <w:adjustRightInd w:val="0"/>
              <w:spacing w:line="240" w:lineRule="atLeast"/>
              <w:rPr>
                <w:rFonts w:ascii="Arial" w:hAnsi="Arial" w:cs="Arial"/>
                <w:color w:val="000000" w:themeColor="text1"/>
              </w:rPr>
            </w:pPr>
          </w:p>
        </w:tc>
        <w:tc>
          <w:tcPr>
            <w:tcW w:w="7711" w:type="dxa"/>
            <w:gridSpan w:val="2"/>
            <w:shd w:val="clear" w:color="auto" w:fill="auto"/>
          </w:tcPr>
          <w:p w14:paraId="1553FC69" w14:textId="77777777" w:rsidR="00363DE0" w:rsidRPr="004D56E5" w:rsidRDefault="00363DE0" w:rsidP="004D56E5">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transportu lądowego</w:t>
            </w:r>
          </w:p>
        </w:tc>
        <w:tc>
          <w:tcPr>
            <w:tcW w:w="1886" w:type="dxa"/>
            <w:shd w:val="clear" w:color="auto" w:fill="auto"/>
          </w:tcPr>
          <w:p w14:paraId="52070D3A" w14:textId="77777777" w:rsidR="00363DE0" w:rsidRPr="004D56E5" w:rsidRDefault="00363DE0" w:rsidP="004D56E5">
            <w:pPr>
              <w:autoSpaceDE w:val="0"/>
              <w:autoSpaceDN w:val="0"/>
              <w:adjustRightInd w:val="0"/>
              <w:spacing w:line="240" w:lineRule="atLeast"/>
              <w:jc w:val="right"/>
              <w:rPr>
                <w:rFonts w:ascii="Arial" w:hAnsi="Arial" w:cs="Arial"/>
                <w:color w:val="000000" w:themeColor="text1"/>
              </w:rPr>
            </w:pPr>
            <w:r w:rsidRPr="004D56E5">
              <w:rPr>
                <w:rFonts w:ascii="Arial" w:hAnsi="Arial" w:cs="Arial"/>
                <w:color w:val="000000" w:themeColor="text1"/>
              </w:rPr>
              <w:t>200 000,00</w:t>
            </w:r>
          </w:p>
        </w:tc>
      </w:tr>
      <w:tr w:rsidR="00363DE0" w:rsidRPr="004D56E5" w14:paraId="498FF616" w14:textId="77777777" w:rsidTr="004D56E5">
        <w:tc>
          <w:tcPr>
            <w:tcW w:w="468" w:type="dxa"/>
            <w:shd w:val="clear" w:color="auto" w:fill="auto"/>
          </w:tcPr>
          <w:p w14:paraId="7658B404" w14:textId="77777777" w:rsidR="00363DE0" w:rsidRPr="004D56E5" w:rsidRDefault="00363DE0" w:rsidP="004D56E5">
            <w:pPr>
              <w:autoSpaceDE w:val="0"/>
              <w:autoSpaceDN w:val="0"/>
              <w:adjustRightInd w:val="0"/>
              <w:spacing w:line="240" w:lineRule="atLeast"/>
              <w:rPr>
                <w:rFonts w:ascii="Arial" w:hAnsi="Arial" w:cs="Arial"/>
                <w:color w:val="000000" w:themeColor="text1"/>
              </w:rPr>
            </w:pPr>
          </w:p>
        </w:tc>
        <w:tc>
          <w:tcPr>
            <w:tcW w:w="7711" w:type="dxa"/>
            <w:gridSpan w:val="2"/>
            <w:shd w:val="clear" w:color="auto" w:fill="auto"/>
          </w:tcPr>
          <w:p w14:paraId="43FEFD5B" w14:textId="77777777" w:rsidR="00363DE0" w:rsidRPr="004D56E5" w:rsidRDefault="00363DE0" w:rsidP="004D56E5">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ryzyka casco w trakcie samoczynnego przemieszczania maszyn budowlanych poza miejscem ubezpieczenia</w:t>
            </w:r>
          </w:p>
        </w:tc>
        <w:tc>
          <w:tcPr>
            <w:tcW w:w="1886" w:type="dxa"/>
            <w:shd w:val="clear" w:color="auto" w:fill="auto"/>
            <w:vAlign w:val="center"/>
          </w:tcPr>
          <w:p w14:paraId="284A684C" w14:textId="77777777" w:rsidR="00363DE0" w:rsidRPr="004D56E5" w:rsidRDefault="00363DE0" w:rsidP="004D56E5">
            <w:pPr>
              <w:autoSpaceDE w:val="0"/>
              <w:autoSpaceDN w:val="0"/>
              <w:adjustRightInd w:val="0"/>
              <w:spacing w:line="240" w:lineRule="atLeast"/>
              <w:jc w:val="right"/>
              <w:rPr>
                <w:rFonts w:ascii="Arial" w:hAnsi="Arial" w:cs="Arial"/>
                <w:color w:val="000000" w:themeColor="text1"/>
              </w:rPr>
            </w:pPr>
            <w:r w:rsidRPr="004D56E5">
              <w:rPr>
                <w:rFonts w:ascii="Arial" w:hAnsi="Arial" w:cs="Arial"/>
                <w:color w:val="000000" w:themeColor="text1"/>
              </w:rPr>
              <w:t>150 000,00</w:t>
            </w:r>
          </w:p>
        </w:tc>
      </w:tr>
      <w:tr w:rsidR="00363DE0" w:rsidRPr="004D56E5" w14:paraId="07EBF548" w14:textId="77777777" w:rsidTr="004D56E5">
        <w:tc>
          <w:tcPr>
            <w:tcW w:w="468" w:type="dxa"/>
            <w:shd w:val="clear" w:color="auto" w:fill="auto"/>
          </w:tcPr>
          <w:p w14:paraId="32E098F6" w14:textId="77777777" w:rsidR="00363DE0" w:rsidRPr="004D56E5" w:rsidRDefault="00363DE0" w:rsidP="004D56E5">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1.</w:t>
            </w:r>
          </w:p>
        </w:tc>
        <w:tc>
          <w:tcPr>
            <w:tcW w:w="9597" w:type="dxa"/>
            <w:gridSpan w:val="3"/>
            <w:shd w:val="clear" w:color="auto" w:fill="auto"/>
          </w:tcPr>
          <w:p w14:paraId="6D58EF94" w14:textId="77777777" w:rsidR="00363DE0" w:rsidRPr="004D56E5" w:rsidRDefault="00363DE0" w:rsidP="004D56E5">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reprezentantów</w:t>
            </w:r>
          </w:p>
        </w:tc>
      </w:tr>
      <w:tr w:rsidR="00363DE0" w:rsidRPr="004D56E5" w14:paraId="36B88AB5" w14:textId="77777777" w:rsidTr="004D56E5">
        <w:tc>
          <w:tcPr>
            <w:tcW w:w="468" w:type="dxa"/>
            <w:shd w:val="clear" w:color="auto" w:fill="auto"/>
          </w:tcPr>
          <w:p w14:paraId="022D9005" w14:textId="77777777" w:rsidR="00363DE0" w:rsidRPr="004D56E5" w:rsidRDefault="00363DE0" w:rsidP="004D56E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20.</w:t>
            </w:r>
          </w:p>
        </w:tc>
        <w:tc>
          <w:tcPr>
            <w:tcW w:w="9597" w:type="dxa"/>
            <w:gridSpan w:val="3"/>
            <w:shd w:val="clear" w:color="auto" w:fill="auto"/>
          </w:tcPr>
          <w:p w14:paraId="28FAC086" w14:textId="77777777" w:rsidR="00363DE0" w:rsidRPr="004D56E5" w:rsidRDefault="00363DE0" w:rsidP="004D56E5">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 xml:space="preserve">Klauzula automatycznego ubezpieczenia nowego mienia  </w:t>
            </w:r>
          </w:p>
        </w:tc>
      </w:tr>
      <w:tr w:rsidR="00363DE0" w:rsidRPr="004D56E5" w14:paraId="59B2C7B5" w14:textId="77777777" w:rsidTr="004D56E5">
        <w:tc>
          <w:tcPr>
            <w:tcW w:w="468" w:type="dxa"/>
            <w:shd w:val="clear" w:color="auto" w:fill="auto"/>
          </w:tcPr>
          <w:p w14:paraId="60AE0ACF" w14:textId="77777777" w:rsidR="00363DE0" w:rsidRPr="004D56E5" w:rsidRDefault="00363DE0" w:rsidP="004D56E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18.</w:t>
            </w:r>
          </w:p>
        </w:tc>
        <w:tc>
          <w:tcPr>
            <w:tcW w:w="9597" w:type="dxa"/>
            <w:gridSpan w:val="3"/>
            <w:shd w:val="clear" w:color="auto" w:fill="auto"/>
          </w:tcPr>
          <w:p w14:paraId="0FE184DD" w14:textId="77777777" w:rsidR="00363DE0" w:rsidRPr="004D56E5" w:rsidRDefault="00363DE0" w:rsidP="004D56E5">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pro rata</w:t>
            </w:r>
          </w:p>
        </w:tc>
      </w:tr>
      <w:tr w:rsidR="00363DE0" w:rsidRPr="004D56E5" w14:paraId="3AA495AE" w14:textId="77777777" w:rsidTr="004D56E5">
        <w:tc>
          <w:tcPr>
            <w:tcW w:w="468" w:type="dxa"/>
            <w:shd w:val="clear" w:color="auto" w:fill="auto"/>
          </w:tcPr>
          <w:p w14:paraId="3AA45826" w14:textId="77777777" w:rsidR="00363DE0" w:rsidRPr="004D56E5" w:rsidRDefault="00363DE0" w:rsidP="004D56E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19.</w:t>
            </w:r>
          </w:p>
        </w:tc>
        <w:tc>
          <w:tcPr>
            <w:tcW w:w="9597" w:type="dxa"/>
            <w:gridSpan w:val="3"/>
            <w:shd w:val="clear" w:color="auto" w:fill="auto"/>
          </w:tcPr>
          <w:p w14:paraId="4DD68B23" w14:textId="77777777" w:rsidR="00363DE0" w:rsidRPr="004D56E5" w:rsidRDefault="00363DE0" w:rsidP="004D56E5">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terminu zapłaty składki</w:t>
            </w:r>
          </w:p>
        </w:tc>
      </w:tr>
      <w:tr w:rsidR="00363DE0" w:rsidRPr="004D56E5" w14:paraId="51614C4E" w14:textId="77777777" w:rsidTr="004D56E5">
        <w:tc>
          <w:tcPr>
            <w:tcW w:w="468" w:type="dxa"/>
          </w:tcPr>
          <w:p w14:paraId="570F177D" w14:textId="77777777" w:rsidR="00363DE0" w:rsidRPr="004D56E5" w:rsidRDefault="00363DE0" w:rsidP="004D56E5">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23.</w:t>
            </w:r>
          </w:p>
        </w:tc>
        <w:tc>
          <w:tcPr>
            <w:tcW w:w="9597" w:type="dxa"/>
            <w:gridSpan w:val="3"/>
          </w:tcPr>
          <w:p w14:paraId="79050A19" w14:textId="77777777" w:rsidR="00363DE0" w:rsidRPr="004D56E5" w:rsidRDefault="00363DE0" w:rsidP="004D56E5">
            <w:pPr>
              <w:autoSpaceDE w:val="0"/>
              <w:autoSpaceDN w:val="0"/>
              <w:adjustRightInd w:val="0"/>
              <w:spacing w:line="240" w:lineRule="atLeast"/>
              <w:ind w:left="176" w:hanging="176"/>
              <w:rPr>
                <w:rFonts w:ascii="Arial" w:hAnsi="Arial" w:cs="Arial"/>
                <w:color w:val="000000" w:themeColor="text1"/>
                <w:highlight w:val="yellow"/>
              </w:rPr>
            </w:pPr>
            <w:r w:rsidRPr="004D56E5">
              <w:rPr>
                <w:rFonts w:ascii="Arial" w:hAnsi="Arial" w:cs="Arial"/>
                <w:color w:val="000000" w:themeColor="text1"/>
              </w:rPr>
              <w:t>Klauzula warunków i taryf</w:t>
            </w:r>
          </w:p>
        </w:tc>
      </w:tr>
    </w:tbl>
    <w:p w14:paraId="1533E0DE" w14:textId="77777777" w:rsidR="00E8755F" w:rsidRDefault="00E8755F" w:rsidP="00363DE0">
      <w:pPr>
        <w:spacing w:after="0" w:line="240" w:lineRule="auto"/>
        <w:rPr>
          <w:rFonts w:ascii="Arial" w:hAnsi="Arial" w:cs="Arial"/>
          <w:b/>
          <w:color w:val="17365D" w:themeColor="text2" w:themeShade="BF"/>
        </w:rPr>
      </w:pPr>
    </w:p>
    <w:p w14:paraId="02466E02" w14:textId="77777777" w:rsidR="00E8755F" w:rsidRPr="004D56E5" w:rsidRDefault="00E8755F" w:rsidP="00363DE0">
      <w:pPr>
        <w:spacing w:after="0" w:line="240" w:lineRule="auto"/>
        <w:rPr>
          <w:rFonts w:ascii="Arial" w:hAnsi="Arial" w:cs="Arial"/>
          <w:b/>
          <w:color w:val="17365D" w:themeColor="text2" w:themeShade="BF"/>
        </w:rPr>
      </w:pPr>
    </w:p>
    <w:p w14:paraId="62F6EF88" w14:textId="77777777" w:rsidR="00CA1CE3" w:rsidRPr="004D56E5" w:rsidRDefault="00E830D5" w:rsidP="00C859A5">
      <w:pPr>
        <w:pStyle w:val="Akapitzlist"/>
        <w:numPr>
          <w:ilvl w:val="0"/>
          <w:numId w:val="3"/>
        </w:numPr>
        <w:spacing w:after="0" w:line="240" w:lineRule="auto"/>
        <w:ind w:left="720"/>
        <w:jc w:val="center"/>
        <w:rPr>
          <w:rFonts w:ascii="Arial" w:hAnsi="Arial" w:cs="Arial"/>
          <w:b/>
          <w:color w:val="17365D" w:themeColor="text2" w:themeShade="BF"/>
        </w:rPr>
      </w:pPr>
      <w:r w:rsidRPr="004D56E5">
        <w:rPr>
          <w:rFonts w:ascii="Arial" w:hAnsi="Arial" w:cs="Arial"/>
          <w:b/>
          <w:color w:val="17365D" w:themeColor="text2" w:themeShade="BF"/>
        </w:rPr>
        <w:t>UBEZPIECZENIE ODPOWIEDZIALNOŚCI CYWILNEJ</w:t>
      </w:r>
    </w:p>
    <w:p w14:paraId="36502613" w14:textId="77777777" w:rsidR="00CA1CE3" w:rsidRPr="004D56E5" w:rsidRDefault="00CA1CE3" w:rsidP="00CA1CE3">
      <w:pPr>
        <w:pStyle w:val="Akapitzlist"/>
        <w:spacing w:after="0" w:line="240" w:lineRule="auto"/>
        <w:rPr>
          <w:rFonts w:ascii="Arial" w:hAnsi="Arial" w:cs="Arial"/>
          <w:b/>
          <w:color w:val="17365D" w:themeColor="text2" w:themeShade="BF"/>
        </w:rPr>
      </w:pPr>
    </w:p>
    <w:p w14:paraId="3BD18670" w14:textId="77777777" w:rsidR="00CA1CE3" w:rsidRPr="00EC267C" w:rsidRDefault="00CA1CE3" w:rsidP="00737357">
      <w:pPr>
        <w:pStyle w:val="Style10"/>
        <w:widowControl/>
        <w:spacing w:before="7"/>
        <w:ind w:right="107"/>
        <w:rPr>
          <w:rFonts w:ascii="Arial" w:hAnsi="Arial" w:cs="Arial"/>
          <w:b/>
          <w:color w:val="DC281E"/>
          <w:sz w:val="22"/>
          <w:szCs w:val="22"/>
        </w:rPr>
      </w:pPr>
      <w:bookmarkStart w:id="1" w:name="_Hlk5359372"/>
      <w:r w:rsidRPr="00EC267C">
        <w:rPr>
          <w:rFonts w:ascii="Arial" w:hAnsi="Arial" w:cs="Arial"/>
          <w:b/>
          <w:color w:val="DC281E"/>
          <w:sz w:val="22"/>
          <w:szCs w:val="22"/>
        </w:rPr>
        <w:t>Działalność zgłoszona do ubezpieczenia:</w:t>
      </w:r>
    </w:p>
    <w:p w14:paraId="701F40DD" w14:textId="77777777" w:rsidR="00CA1CE3" w:rsidRPr="00EC267C" w:rsidRDefault="00CA1CE3" w:rsidP="00737357">
      <w:pPr>
        <w:pStyle w:val="Style10"/>
        <w:widowControl/>
        <w:spacing w:before="7"/>
        <w:ind w:right="107"/>
        <w:rPr>
          <w:rFonts w:ascii="Arial" w:eastAsia="Times New Roman" w:hAnsi="Arial" w:cs="Arial"/>
          <w:sz w:val="22"/>
          <w:szCs w:val="22"/>
          <w:lang w:eastAsia="en-US"/>
        </w:rPr>
      </w:pPr>
      <w:r w:rsidRPr="00EC267C">
        <w:rPr>
          <w:rFonts w:ascii="Arial" w:eastAsia="Times New Roman" w:hAnsi="Arial" w:cs="Arial"/>
          <w:sz w:val="22"/>
          <w:szCs w:val="22"/>
          <w:lang w:eastAsia="en-US"/>
        </w:rPr>
        <w:t xml:space="preserve">Podstawowa działalność wg PKD 2007 - 3821Z - obróbka </w:t>
      </w:r>
      <w:r w:rsidRPr="00EC267C">
        <w:rPr>
          <w:rFonts w:ascii="Arial" w:eastAsia="Times New Roman" w:hAnsi="Arial" w:cs="Arial"/>
          <w:bCs/>
          <w:sz w:val="22"/>
          <w:szCs w:val="22"/>
          <w:lang w:eastAsia="en-US"/>
        </w:rPr>
        <w:t>i</w:t>
      </w:r>
      <w:r w:rsidRPr="00EC267C">
        <w:rPr>
          <w:rFonts w:ascii="Arial" w:eastAsia="Times New Roman" w:hAnsi="Arial" w:cs="Arial"/>
          <w:b/>
          <w:bCs/>
          <w:sz w:val="22"/>
          <w:szCs w:val="22"/>
          <w:lang w:eastAsia="en-US"/>
        </w:rPr>
        <w:t xml:space="preserve"> </w:t>
      </w:r>
      <w:r w:rsidR="009F559F" w:rsidRPr="00EC267C">
        <w:rPr>
          <w:rFonts w:ascii="Arial" w:eastAsia="Times New Roman" w:hAnsi="Arial" w:cs="Arial"/>
          <w:sz w:val="22"/>
          <w:szCs w:val="22"/>
          <w:lang w:eastAsia="en-US"/>
        </w:rPr>
        <w:t>usuwanie odpadów</w:t>
      </w:r>
      <w:r w:rsidRPr="00EC267C">
        <w:rPr>
          <w:rFonts w:ascii="Arial" w:eastAsia="Times New Roman" w:hAnsi="Arial" w:cs="Arial"/>
          <w:sz w:val="22"/>
          <w:szCs w:val="22"/>
          <w:lang w:eastAsia="en-US"/>
        </w:rPr>
        <w:t>, innych niż niebezpieczne.</w:t>
      </w:r>
    </w:p>
    <w:p w14:paraId="7A0857BE" w14:textId="77777777" w:rsidR="009F559F" w:rsidRPr="00EC267C" w:rsidRDefault="009F559F" w:rsidP="00737357">
      <w:pPr>
        <w:pStyle w:val="Style10"/>
        <w:widowControl/>
        <w:spacing w:before="7"/>
        <w:ind w:right="107"/>
        <w:rPr>
          <w:rFonts w:ascii="Arial" w:eastAsia="Times New Roman" w:hAnsi="Arial" w:cs="Arial"/>
          <w:sz w:val="22"/>
          <w:szCs w:val="22"/>
          <w:lang w:eastAsia="en-US"/>
        </w:rPr>
      </w:pPr>
    </w:p>
    <w:p w14:paraId="2D1AFECC" w14:textId="77777777" w:rsidR="00CA1CE3" w:rsidRPr="00EC267C" w:rsidRDefault="00CA1CE3" w:rsidP="00737357">
      <w:pPr>
        <w:pStyle w:val="Style10"/>
        <w:widowControl/>
        <w:ind w:right="107"/>
        <w:rPr>
          <w:rFonts w:ascii="Arial" w:eastAsia="Times New Roman" w:hAnsi="Arial" w:cs="Arial"/>
          <w:sz w:val="22"/>
          <w:szCs w:val="22"/>
          <w:lang w:eastAsia="en-US"/>
        </w:rPr>
      </w:pPr>
      <w:r w:rsidRPr="00EC267C">
        <w:rPr>
          <w:rFonts w:ascii="Arial" w:eastAsia="Times New Roman" w:hAnsi="Arial" w:cs="Arial"/>
          <w:sz w:val="22"/>
          <w:szCs w:val="22"/>
          <w:lang w:eastAsia="en-US"/>
        </w:rPr>
        <w:t>Obróbka i usuwanie odpadów innych niż niebezpieczne, zbieranie odpadów innych niż niebezpieczne, zbieranie odpadów niebezpiecznych, odzysk surowców z materiałów segregowanych, działalność zwią</w:t>
      </w:r>
      <w:r w:rsidR="009F559F" w:rsidRPr="00EC267C">
        <w:rPr>
          <w:rFonts w:ascii="Arial" w:eastAsia="Times New Roman" w:hAnsi="Arial" w:cs="Arial"/>
          <w:sz w:val="22"/>
          <w:szCs w:val="22"/>
          <w:lang w:eastAsia="en-US"/>
        </w:rPr>
        <w:t xml:space="preserve">zana z rekultywacją i pozostałą </w:t>
      </w:r>
      <w:r w:rsidRPr="00EC267C">
        <w:rPr>
          <w:rFonts w:ascii="Arial" w:eastAsia="Times New Roman" w:hAnsi="Arial" w:cs="Arial"/>
          <w:sz w:val="22"/>
          <w:szCs w:val="22"/>
          <w:lang w:eastAsia="en-US"/>
        </w:rPr>
        <w:t xml:space="preserve">działalność usługowa związana z gospodarką odpadami (w tym m.in.: usługi odbierania i zagospodarowania odpadów komunalnych od właścicieli nieruchomości), wytwarzanie energii elektrycznej, przesyłanie energii elektrycznej, wytwarzanie paliw gazowych, wytwarzanie i zaopatrywanie w parę wodną gorącą wodę </w:t>
      </w:r>
      <w:r w:rsidRPr="00EC267C">
        <w:rPr>
          <w:rFonts w:ascii="Arial" w:eastAsia="Times New Roman" w:hAnsi="Arial" w:cs="Arial"/>
          <w:bCs/>
          <w:sz w:val="22"/>
          <w:szCs w:val="22"/>
          <w:lang w:eastAsia="en-US"/>
        </w:rPr>
        <w:t xml:space="preserve">i </w:t>
      </w:r>
      <w:r w:rsidRPr="00EC267C">
        <w:rPr>
          <w:rFonts w:ascii="Arial" w:eastAsia="Times New Roman" w:hAnsi="Arial" w:cs="Arial"/>
          <w:sz w:val="22"/>
          <w:szCs w:val="22"/>
          <w:lang w:eastAsia="en-US"/>
        </w:rPr>
        <w:t>powietrze do układów klimatyzacyjnych</w:t>
      </w:r>
      <w:r w:rsidR="00737357" w:rsidRPr="00EC267C">
        <w:rPr>
          <w:rFonts w:ascii="Arial" w:eastAsia="Times New Roman" w:hAnsi="Arial" w:cs="Arial"/>
          <w:sz w:val="22"/>
          <w:szCs w:val="22"/>
          <w:lang w:eastAsia="en-US"/>
        </w:rPr>
        <w:t xml:space="preserve">, </w:t>
      </w:r>
      <w:r w:rsidRPr="00EC267C">
        <w:rPr>
          <w:rFonts w:ascii="Arial" w:eastAsia="Times New Roman" w:hAnsi="Arial" w:cs="Arial"/>
          <w:sz w:val="22"/>
          <w:szCs w:val="22"/>
          <w:lang w:eastAsia="en-US"/>
        </w:rPr>
        <w:t xml:space="preserve">edukacja ekologiczna </w:t>
      </w:r>
      <w:r w:rsidRPr="00EC267C">
        <w:rPr>
          <w:rFonts w:ascii="Arial" w:eastAsia="Times New Roman" w:hAnsi="Arial" w:cs="Arial"/>
          <w:bCs/>
          <w:sz w:val="22"/>
          <w:szCs w:val="22"/>
          <w:lang w:eastAsia="en-US"/>
        </w:rPr>
        <w:t xml:space="preserve">i </w:t>
      </w:r>
      <w:r w:rsidR="00737357" w:rsidRPr="00EC267C">
        <w:rPr>
          <w:rFonts w:ascii="Arial" w:eastAsia="Times New Roman" w:hAnsi="Arial" w:cs="Arial"/>
          <w:sz w:val="22"/>
          <w:szCs w:val="22"/>
          <w:lang w:eastAsia="en-US"/>
        </w:rPr>
        <w:t>promocja ekologii</w:t>
      </w:r>
      <w:r w:rsidRPr="00EC267C">
        <w:rPr>
          <w:rFonts w:ascii="Arial" w:eastAsia="Times New Roman" w:hAnsi="Arial" w:cs="Arial"/>
          <w:sz w:val="22"/>
          <w:szCs w:val="22"/>
          <w:lang w:eastAsia="en-US"/>
        </w:rPr>
        <w:t>, sprzedaż hurtowa paliw i produktów pochodnych</w:t>
      </w:r>
      <w:r w:rsidR="009F559F" w:rsidRPr="00EC267C">
        <w:rPr>
          <w:rFonts w:ascii="Arial" w:eastAsia="Times New Roman" w:hAnsi="Arial" w:cs="Arial"/>
          <w:sz w:val="22"/>
          <w:szCs w:val="22"/>
          <w:lang w:eastAsia="en-US"/>
        </w:rPr>
        <w:t xml:space="preserve"> – ewentualna sprzedaż paliwa RDF</w:t>
      </w:r>
      <w:r w:rsidRPr="00EC267C">
        <w:rPr>
          <w:rFonts w:ascii="Arial" w:eastAsia="Times New Roman" w:hAnsi="Arial" w:cs="Arial"/>
          <w:sz w:val="22"/>
          <w:szCs w:val="22"/>
          <w:lang w:eastAsia="en-US"/>
        </w:rPr>
        <w:t>, sprzedaż hurtowa niewyspecjalizowana</w:t>
      </w:r>
      <w:r w:rsidR="009F559F" w:rsidRPr="00EC267C">
        <w:rPr>
          <w:rFonts w:ascii="Arial" w:eastAsia="Times New Roman" w:hAnsi="Arial" w:cs="Arial"/>
          <w:sz w:val="22"/>
          <w:szCs w:val="22"/>
          <w:lang w:eastAsia="en-US"/>
        </w:rPr>
        <w:t xml:space="preserve"> – sprzedaż surowców z zakładów  np. papier, szkło, butelki PET, metale Fe i </w:t>
      </w:r>
      <w:proofErr w:type="spellStart"/>
      <w:r w:rsidR="009F559F" w:rsidRPr="00EC267C">
        <w:rPr>
          <w:rFonts w:ascii="Arial" w:eastAsia="Times New Roman" w:hAnsi="Arial" w:cs="Arial"/>
          <w:sz w:val="22"/>
          <w:szCs w:val="22"/>
          <w:lang w:eastAsia="en-US"/>
        </w:rPr>
        <w:t>nFe</w:t>
      </w:r>
      <w:proofErr w:type="spellEnd"/>
      <w:r w:rsidR="009F559F" w:rsidRPr="00EC267C">
        <w:rPr>
          <w:rFonts w:ascii="Arial" w:eastAsia="Times New Roman" w:hAnsi="Arial" w:cs="Arial"/>
          <w:sz w:val="22"/>
          <w:szCs w:val="22"/>
          <w:lang w:eastAsia="en-US"/>
        </w:rPr>
        <w:t xml:space="preserve"> </w:t>
      </w:r>
      <w:r w:rsidRPr="00EC267C">
        <w:rPr>
          <w:rFonts w:ascii="Arial" w:eastAsia="Times New Roman" w:hAnsi="Arial" w:cs="Arial"/>
          <w:sz w:val="22"/>
          <w:szCs w:val="22"/>
          <w:lang w:eastAsia="en-US"/>
        </w:rPr>
        <w:t xml:space="preserve">, zimowe utrzymanie dróg </w:t>
      </w:r>
      <w:r w:rsidRPr="00EC267C">
        <w:rPr>
          <w:rFonts w:ascii="Arial" w:eastAsia="Times New Roman" w:hAnsi="Arial" w:cs="Arial"/>
          <w:bCs/>
          <w:sz w:val="22"/>
          <w:szCs w:val="22"/>
          <w:lang w:eastAsia="en-US"/>
        </w:rPr>
        <w:t>i</w:t>
      </w:r>
      <w:r w:rsidRPr="00EC267C">
        <w:rPr>
          <w:rFonts w:ascii="Arial" w:eastAsia="Times New Roman" w:hAnsi="Arial" w:cs="Arial"/>
          <w:b/>
          <w:bCs/>
          <w:sz w:val="22"/>
          <w:szCs w:val="22"/>
          <w:lang w:eastAsia="en-US"/>
        </w:rPr>
        <w:t xml:space="preserve"> </w:t>
      </w:r>
      <w:r w:rsidRPr="00EC267C">
        <w:rPr>
          <w:rFonts w:ascii="Arial" w:eastAsia="Times New Roman" w:hAnsi="Arial" w:cs="Arial"/>
          <w:sz w:val="22"/>
          <w:szCs w:val="22"/>
          <w:lang w:eastAsia="en-US"/>
        </w:rPr>
        <w:t>obiektów drogowych, poziome oczyszczanie dróg i obiektów drogowych, letnie utrzymanie czystości.</w:t>
      </w:r>
    </w:p>
    <w:p w14:paraId="7FADABCD" w14:textId="77777777" w:rsidR="00CA1CE3" w:rsidRPr="002059AA" w:rsidRDefault="00CA1CE3" w:rsidP="00E54A14">
      <w:pPr>
        <w:pStyle w:val="Style10"/>
        <w:widowControl/>
        <w:ind w:right="107"/>
        <w:rPr>
          <w:rFonts w:ascii="Arial" w:eastAsia="Times New Roman" w:hAnsi="Arial" w:cs="Arial"/>
          <w:sz w:val="22"/>
          <w:szCs w:val="22"/>
          <w:highlight w:val="yellow"/>
          <w:lang w:eastAsia="en-US"/>
        </w:rPr>
      </w:pPr>
    </w:p>
    <w:p w14:paraId="44A4D38E" w14:textId="77777777" w:rsidR="00CA1CE3" w:rsidRPr="00EC267C" w:rsidRDefault="00CA1CE3" w:rsidP="00737357">
      <w:pPr>
        <w:pStyle w:val="Style10"/>
        <w:widowControl/>
        <w:ind w:right="107" w:hanging="142"/>
        <w:jc w:val="left"/>
        <w:rPr>
          <w:rFonts w:ascii="Arial" w:eastAsia="Times New Roman" w:hAnsi="Arial" w:cs="Arial"/>
          <w:sz w:val="22"/>
          <w:szCs w:val="22"/>
          <w:lang w:eastAsia="en-US"/>
        </w:rPr>
      </w:pPr>
      <w:r w:rsidRPr="00EC267C">
        <w:rPr>
          <w:rFonts w:ascii="Arial" w:hAnsi="Arial" w:cs="Arial"/>
          <w:b/>
          <w:color w:val="DC281E"/>
          <w:sz w:val="22"/>
          <w:szCs w:val="22"/>
        </w:rPr>
        <w:t xml:space="preserve">Przychody </w:t>
      </w:r>
      <w:r w:rsidR="00D27595" w:rsidRPr="00EC267C">
        <w:rPr>
          <w:rFonts w:ascii="Arial" w:hAnsi="Arial" w:cs="Arial"/>
          <w:b/>
          <w:color w:val="DC281E"/>
          <w:sz w:val="22"/>
          <w:szCs w:val="22"/>
        </w:rPr>
        <w:t>:</w:t>
      </w:r>
    </w:p>
    <w:p w14:paraId="086EDCB9" w14:textId="798D6932" w:rsidR="00D27595" w:rsidRPr="00EC267C" w:rsidRDefault="008448B5" w:rsidP="00D27595">
      <w:pPr>
        <w:pStyle w:val="Style11"/>
        <w:widowControl/>
        <w:spacing w:before="14" w:line="245" w:lineRule="exact"/>
        <w:ind w:right="107" w:hanging="142"/>
        <w:rPr>
          <w:rFonts w:ascii="Arial" w:eastAsia="Times New Roman" w:hAnsi="Arial" w:cs="Arial"/>
          <w:sz w:val="22"/>
          <w:szCs w:val="22"/>
          <w:lang w:eastAsia="en-US"/>
        </w:rPr>
      </w:pPr>
      <w:r w:rsidRPr="00EC267C">
        <w:rPr>
          <w:rFonts w:ascii="Arial" w:eastAsia="Times New Roman" w:hAnsi="Arial" w:cs="Arial"/>
          <w:sz w:val="22"/>
          <w:szCs w:val="22"/>
          <w:lang w:eastAsia="en-US"/>
        </w:rPr>
        <w:t>Obrót 201</w:t>
      </w:r>
      <w:r w:rsidR="00EC267C" w:rsidRPr="00EC267C">
        <w:rPr>
          <w:rFonts w:ascii="Arial" w:eastAsia="Times New Roman" w:hAnsi="Arial" w:cs="Arial"/>
          <w:sz w:val="22"/>
          <w:szCs w:val="22"/>
          <w:lang w:eastAsia="en-US"/>
        </w:rPr>
        <w:t>8</w:t>
      </w:r>
      <w:r w:rsidRPr="00EC267C">
        <w:rPr>
          <w:rFonts w:ascii="Arial" w:eastAsia="Times New Roman" w:hAnsi="Arial" w:cs="Arial"/>
          <w:sz w:val="22"/>
          <w:szCs w:val="22"/>
          <w:lang w:eastAsia="en-US"/>
        </w:rPr>
        <w:t xml:space="preserve"> - </w:t>
      </w:r>
      <w:r w:rsidR="00EC267C" w:rsidRPr="00EC267C">
        <w:rPr>
          <w:rFonts w:ascii="Arial" w:eastAsia="Times New Roman" w:hAnsi="Arial" w:cs="Arial"/>
          <w:sz w:val="22"/>
          <w:szCs w:val="22"/>
          <w:lang w:eastAsia="en-US"/>
        </w:rPr>
        <w:t>63 004 545,60</w:t>
      </w:r>
      <w:r w:rsidR="00EC267C">
        <w:rPr>
          <w:rFonts w:ascii="Arial" w:eastAsia="Times New Roman" w:hAnsi="Arial" w:cs="Arial"/>
          <w:sz w:val="22"/>
          <w:szCs w:val="22"/>
          <w:lang w:eastAsia="en-US"/>
        </w:rPr>
        <w:t xml:space="preserve"> zł</w:t>
      </w:r>
    </w:p>
    <w:p w14:paraId="20165ED5" w14:textId="37141386" w:rsidR="008448B5" w:rsidRPr="00EC267C" w:rsidRDefault="008448B5" w:rsidP="008448B5">
      <w:pPr>
        <w:pStyle w:val="Style11"/>
        <w:widowControl/>
        <w:spacing w:before="14" w:line="245" w:lineRule="exact"/>
        <w:ind w:right="107" w:hanging="142"/>
        <w:rPr>
          <w:rFonts w:ascii="Arial" w:eastAsia="Times New Roman" w:hAnsi="Arial" w:cs="Arial"/>
          <w:sz w:val="22"/>
          <w:szCs w:val="22"/>
          <w:lang w:eastAsia="en-US"/>
        </w:rPr>
      </w:pPr>
      <w:r w:rsidRPr="00EC267C">
        <w:rPr>
          <w:rFonts w:ascii="Arial" w:eastAsia="Times New Roman" w:hAnsi="Arial" w:cs="Arial"/>
          <w:sz w:val="22"/>
          <w:szCs w:val="22"/>
          <w:lang w:eastAsia="en-US"/>
        </w:rPr>
        <w:t>Obrót 201</w:t>
      </w:r>
      <w:r w:rsidR="00EC267C" w:rsidRPr="00EC267C">
        <w:rPr>
          <w:rFonts w:ascii="Arial" w:eastAsia="Times New Roman" w:hAnsi="Arial" w:cs="Arial"/>
          <w:sz w:val="22"/>
          <w:szCs w:val="22"/>
          <w:lang w:eastAsia="en-US"/>
        </w:rPr>
        <w:t>9</w:t>
      </w:r>
      <w:r w:rsidRPr="00EC267C">
        <w:rPr>
          <w:rFonts w:ascii="Arial" w:eastAsia="Times New Roman" w:hAnsi="Arial" w:cs="Arial"/>
          <w:sz w:val="22"/>
          <w:szCs w:val="22"/>
          <w:lang w:eastAsia="en-US"/>
        </w:rPr>
        <w:t xml:space="preserve"> - </w:t>
      </w:r>
      <w:r w:rsidR="00EC267C" w:rsidRPr="00EC267C">
        <w:rPr>
          <w:rFonts w:ascii="Arial" w:eastAsia="Times New Roman" w:hAnsi="Arial" w:cs="Arial"/>
          <w:sz w:val="22"/>
          <w:szCs w:val="22"/>
          <w:lang w:eastAsia="en-US"/>
        </w:rPr>
        <w:t xml:space="preserve">68 003 229 zł  </w:t>
      </w:r>
      <w:r w:rsidRPr="00EC267C">
        <w:rPr>
          <w:rFonts w:ascii="Arial" w:eastAsia="Times New Roman" w:hAnsi="Arial" w:cs="Arial"/>
          <w:sz w:val="22"/>
          <w:szCs w:val="22"/>
          <w:lang w:eastAsia="en-US"/>
        </w:rPr>
        <w:t>(planowana wielkość)</w:t>
      </w:r>
    </w:p>
    <w:p w14:paraId="726A68A1" w14:textId="77777777" w:rsidR="00D27595" w:rsidRPr="00EC267C" w:rsidRDefault="00D27595" w:rsidP="00737357">
      <w:pPr>
        <w:pStyle w:val="Style11"/>
        <w:widowControl/>
        <w:spacing w:before="14" w:line="245" w:lineRule="exact"/>
        <w:ind w:right="107" w:hanging="142"/>
        <w:rPr>
          <w:rFonts w:ascii="Arial" w:eastAsia="Times New Roman" w:hAnsi="Arial" w:cs="Arial"/>
          <w:sz w:val="22"/>
          <w:szCs w:val="22"/>
          <w:lang w:eastAsia="en-US"/>
        </w:rPr>
      </w:pPr>
    </w:p>
    <w:p w14:paraId="773CEAD3" w14:textId="4FA69F01" w:rsidR="00CA1CE3" w:rsidRPr="004D56E5" w:rsidRDefault="00CA1CE3" w:rsidP="00737357">
      <w:pPr>
        <w:pStyle w:val="Style11"/>
        <w:widowControl/>
        <w:spacing w:before="14" w:line="245" w:lineRule="exact"/>
        <w:ind w:right="107" w:hanging="142"/>
        <w:rPr>
          <w:rFonts w:ascii="Arial" w:eastAsia="Times New Roman" w:hAnsi="Arial" w:cs="Arial"/>
          <w:sz w:val="22"/>
          <w:szCs w:val="22"/>
          <w:lang w:eastAsia="en-US"/>
        </w:rPr>
      </w:pPr>
      <w:r w:rsidRPr="008C7B57">
        <w:rPr>
          <w:rFonts w:ascii="Arial" w:eastAsia="Times New Roman" w:hAnsi="Arial" w:cs="Arial"/>
          <w:b/>
          <w:color w:val="DC281E"/>
          <w:sz w:val="22"/>
          <w:szCs w:val="22"/>
          <w:lang w:eastAsia="en-US"/>
        </w:rPr>
        <w:t>Zatrudnienie:</w:t>
      </w:r>
      <w:r w:rsidRPr="008C7B57">
        <w:rPr>
          <w:rFonts w:ascii="Arial" w:eastAsia="Times New Roman" w:hAnsi="Arial" w:cs="Arial"/>
          <w:sz w:val="22"/>
          <w:szCs w:val="22"/>
          <w:lang w:eastAsia="en-US"/>
        </w:rPr>
        <w:t xml:space="preserve"> </w:t>
      </w:r>
      <w:r w:rsidR="008448B5" w:rsidRPr="008C7B57">
        <w:rPr>
          <w:rFonts w:ascii="Arial" w:eastAsia="Times New Roman" w:hAnsi="Arial" w:cs="Arial"/>
          <w:sz w:val="22"/>
          <w:szCs w:val="22"/>
          <w:lang w:eastAsia="en-US"/>
        </w:rPr>
        <w:tab/>
      </w:r>
      <w:r w:rsidR="008448B5" w:rsidRPr="008C7B57">
        <w:rPr>
          <w:rFonts w:ascii="Arial" w:eastAsia="Times New Roman" w:hAnsi="Arial" w:cs="Arial"/>
          <w:sz w:val="22"/>
          <w:szCs w:val="22"/>
          <w:lang w:eastAsia="en-US"/>
        </w:rPr>
        <w:tab/>
      </w:r>
      <w:r w:rsidR="008C7B57" w:rsidRPr="008C7B57">
        <w:rPr>
          <w:rFonts w:ascii="Arial" w:eastAsia="Times New Roman" w:hAnsi="Arial" w:cs="Arial"/>
          <w:sz w:val="22"/>
          <w:szCs w:val="22"/>
          <w:lang w:eastAsia="en-US"/>
        </w:rPr>
        <w:t>255</w:t>
      </w:r>
      <w:r w:rsidR="009F559F" w:rsidRPr="008C7B57">
        <w:rPr>
          <w:rFonts w:ascii="Arial" w:eastAsia="Times New Roman" w:hAnsi="Arial" w:cs="Arial"/>
          <w:sz w:val="22"/>
          <w:szCs w:val="22"/>
          <w:lang w:eastAsia="en-US"/>
        </w:rPr>
        <w:t xml:space="preserve"> osób</w:t>
      </w:r>
    </w:p>
    <w:bookmarkEnd w:id="1"/>
    <w:p w14:paraId="77098C52" w14:textId="77777777" w:rsidR="00EC23D8" w:rsidRPr="004D56E5" w:rsidRDefault="00EC23D8" w:rsidP="00737357">
      <w:pPr>
        <w:spacing w:after="0"/>
        <w:ind w:right="107" w:hanging="142"/>
        <w:rPr>
          <w:rFonts w:ascii="Arial" w:hAnsi="Arial" w:cs="Arial"/>
        </w:rPr>
      </w:pPr>
    </w:p>
    <w:p w14:paraId="445926BE" w14:textId="77777777" w:rsidR="00E830D5" w:rsidRPr="004D56E5" w:rsidRDefault="00E830D5" w:rsidP="00737357">
      <w:pPr>
        <w:spacing w:after="0"/>
        <w:ind w:left="-142" w:right="107"/>
        <w:jc w:val="both"/>
        <w:rPr>
          <w:rFonts w:ascii="Arial" w:hAnsi="Arial" w:cs="Arial"/>
          <w:b/>
          <w:color w:val="DC281E"/>
        </w:rPr>
      </w:pPr>
      <w:r w:rsidRPr="004D56E5">
        <w:rPr>
          <w:rFonts w:ascii="Arial" w:hAnsi="Arial" w:cs="Arial"/>
          <w:b/>
          <w:color w:val="DC281E"/>
        </w:rPr>
        <w:t xml:space="preserve">Zakres ubezpieczenia  </w:t>
      </w:r>
      <w:r w:rsidRPr="004D56E5">
        <w:rPr>
          <w:rFonts w:ascii="Arial" w:hAnsi="Arial" w:cs="Arial"/>
        </w:rPr>
        <w:t>odpowiedzialność cywilna ogólna (reżim deliktowy i kontraktowy) z tytułu posiadania mienia oraz prowadzonej działalności z włączeniem OC za produkt (w zakresie rzeczy i usługi).</w:t>
      </w:r>
    </w:p>
    <w:p w14:paraId="2B3011BB" w14:textId="77777777" w:rsidR="00E830D5" w:rsidRPr="004D56E5" w:rsidRDefault="00E830D5" w:rsidP="00737357">
      <w:pPr>
        <w:spacing w:after="0"/>
        <w:ind w:right="107" w:hanging="142"/>
        <w:jc w:val="both"/>
        <w:rPr>
          <w:rFonts w:ascii="Arial" w:hAnsi="Arial" w:cs="Arial"/>
        </w:rPr>
      </w:pPr>
    </w:p>
    <w:p w14:paraId="6E24EA14" w14:textId="77777777" w:rsidR="00E830D5" w:rsidRPr="004D56E5" w:rsidRDefault="00E830D5" w:rsidP="00737357">
      <w:pPr>
        <w:spacing w:after="0"/>
        <w:ind w:right="107" w:hanging="142"/>
        <w:jc w:val="both"/>
        <w:rPr>
          <w:rFonts w:ascii="Arial" w:hAnsi="Arial" w:cs="Arial"/>
          <w:b/>
          <w:color w:val="DC281E"/>
        </w:rPr>
      </w:pPr>
      <w:r w:rsidRPr="004D56E5">
        <w:rPr>
          <w:rFonts w:ascii="Arial" w:hAnsi="Arial" w:cs="Arial"/>
          <w:b/>
          <w:color w:val="DC281E"/>
        </w:rPr>
        <w:t>Zakres czasowy ochrony ubezpieczeniowej:</w:t>
      </w:r>
    </w:p>
    <w:p w14:paraId="1934F57B" w14:textId="77777777" w:rsidR="00E830D5" w:rsidRPr="004D56E5" w:rsidRDefault="00E830D5" w:rsidP="009F559F">
      <w:pPr>
        <w:ind w:left="-142" w:right="107"/>
        <w:jc w:val="both"/>
        <w:rPr>
          <w:rFonts w:ascii="Arial" w:hAnsi="Arial" w:cs="Arial"/>
        </w:rPr>
      </w:pPr>
      <w:r w:rsidRPr="004D56E5">
        <w:rPr>
          <w:rFonts w:ascii="Arial" w:hAnsi="Arial" w:cs="Arial"/>
        </w:rPr>
        <w:t>Ochrona ubezpieczeniowa w ramach niniejszej polisy obejmuje odpowiedzialność za szkody powstałe w okresie ubezpieczenia (</w:t>
      </w:r>
      <w:proofErr w:type="spellStart"/>
      <w:r w:rsidRPr="004D56E5">
        <w:rPr>
          <w:rFonts w:ascii="Arial" w:hAnsi="Arial" w:cs="Arial"/>
        </w:rPr>
        <w:t>loss</w:t>
      </w:r>
      <w:proofErr w:type="spellEnd"/>
      <w:r w:rsidRPr="004D56E5">
        <w:rPr>
          <w:rFonts w:ascii="Arial" w:hAnsi="Arial" w:cs="Arial"/>
        </w:rPr>
        <w:t xml:space="preserve"> </w:t>
      </w:r>
      <w:proofErr w:type="spellStart"/>
      <w:r w:rsidRPr="004D56E5">
        <w:rPr>
          <w:rFonts w:ascii="Arial" w:hAnsi="Arial" w:cs="Arial"/>
        </w:rPr>
        <w:t>occurence</w:t>
      </w:r>
      <w:proofErr w:type="spellEnd"/>
      <w:r w:rsidRPr="004D56E5">
        <w:rPr>
          <w:rFonts w:ascii="Arial" w:hAnsi="Arial" w:cs="Arial"/>
        </w:rPr>
        <w:t xml:space="preserve">), bez względu na to kiedy popełniono uchybienie będące przyczyną szkody, lub kiedy został wprowadzony do obrotu produkt albo wykonana usługa, o ile roszczenie zostanie zgłoszone w </w:t>
      </w:r>
      <w:r w:rsidR="009F559F" w:rsidRPr="004D56E5">
        <w:rPr>
          <w:rFonts w:ascii="Arial" w:hAnsi="Arial" w:cs="Arial"/>
        </w:rPr>
        <w:t xml:space="preserve">terminie przewidzianym prawem. </w:t>
      </w:r>
    </w:p>
    <w:p w14:paraId="1FBA3F09" w14:textId="77777777" w:rsidR="009F559F" w:rsidRPr="004D56E5" w:rsidRDefault="009F559F" w:rsidP="009F559F">
      <w:pPr>
        <w:spacing w:after="0"/>
        <w:ind w:left="-142"/>
        <w:rPr>
          <w:rFonts w:ascii="Arial" w:hAnsi="Arial" w:cs="Arial"/>
          <w:b/>
          <w:color w:val="DC281E"/>
        </w:rPr>
      </w:pPr>
      <w:r w:rsidRPr="004D56E5">
        <w:rPr>
          <w:rFonts w:ascii="Arial" w:hAnsi="Arial" w:cs="Arial"/>
          <w:b/>
          <w:color w:val="DC281E"/>
        </w:rPr>
        <w:t>Dodatkowe warunki ubezpieczenia:</w:t>
      </w:r>
    </w:p>
    <w:p w14:paraId="4710FD75" w14:textId="77777777" w:rsidR="009F559F" w:rsidRPr="004D56E5" w:rsidRDefault="009F559F" w:rsidP="00C859A5">
      <w:pPr>
        <w:pStyle w:val="Akapitzlist"/>
        <w:numPr>
          <w:ilvl w:val="0"/>
          <w:numId w:val="1"/>
        </w:numPr>
        <w:autoSpaceDE w:val="0"/>
        <w:autoSpaceDN w:val="0"/>
        <w:adjustRightInd w:val="0"/>
        <w:spacing w:after="0" w:line="240" w:lineRule="atLeast"/>
        <w:jc w:val="both"/>
        <w:rPr>
          <w:rFonts w:ascii="Arial" w:hAnsi="Arial" w:cs="Arial"/>
        </w:rPr>
      </w:pPr>
      <w:r w:rsidRPr="004D56E5">
        <w:rPr>
          <w:rFonts w:ascii="Arial" w:hAnsi="Arial" w:cs="Arial"/>
        </w:rPr>
        <w:t>W przypadku ustalenia procentowego udziału własnego jest ono zawsze liczony od odszkodowania, a nie od wartości szkody.</w:t>
      </w:r>
    </w:p>
    <w:p w14:paraId="71D84C64" w14:textId="77777777" w:rsidR="009F559F" w:rsidRPr="004D56E5" w:rsidRDefault="009F559F" w:rsidP="009F559F">
      <w:pPr>
        <w:spacing w:after="0"/>
        <w:ind w:left="-142"/>
        <w:rPr>
          <w:rFonts w:ascii="Arial" w:hAnsi="Arial" w:cs="Arial"/>
        </w:rPr>
      </w:pPr>
    </w:p>
    <w:p w14:paraId="11F77ED5" w14:textId="77777777" w:rsidR="009F559F" w:rsidRPr="00CE75DE" w:rsidRDefault="009F559F" w:rsidP="009F559F">
      <w:pPr>
        <w:spacing w:after="0"/>
        <w:ind w:left="-142"/>
        <w:rPr>
          <w:rFonts w:ascii="Arial" w:hAnsi="Arial" w:cs="Arial"/>
          <w:b/>
        </w:rPr>
      </w:pPr>
      <w:r w:rsidRPr="004D56E5">
        <w:rPr>
          <w:rFonts w:ascii="Arial" w:hAnsi="Arial" w:cs="Arial"/>
          <w:b/>
          <w:color w:val="DC281E"/>
        </w:rPr>
        <w:t>Zakres terytorialny:</w:t>
      </w:r>
      <w:r w:rsidRPr="004D56E5">
        <w:rPr>
          <w:rFonts w:ascii="Arial" w:hAnsi="Arial" w:cs="Arial"/>
          <w:b/>
          <w:color w:val="DC281E"/>
        </w:rPr>
        <w:tab/>
      </w:r>
      <w:r w:rsidRPr="004D56E5">
        <w:rPr>
          <w:rFonts w:ascii="Arial" w:hAnsi="Arial" w:cs="Arial"/>
        </w:rPr>
        <w:t xml:space="preserve">Polska </w:t>
      </w:r>
      <w:r w:rsidR="00BB284A" w:rsidRPr="004D56E5">
        <w:rPr>
          <w:rFonts w:ascii="Arial" w:hAnsi="Arial" w:cs="Arial"/>
        </w:rPr>
        <w:t xml:space="preserve">dla podróży służbowych – cały </w:t>
      </w:r>
      <w:r w:rsidR="00BB284A" w:rsidRPr="00CE75DE">
        <w:rPr>
          <w:rFonts w:ascii="Arial" w:hAnsi="Arial" w:cs="Arial"/>
        </w:rPr>
        <w:t>świat</w:t>
      </w:r>
      <w:r w:rsidR="002F605E" w:rsidRPr="00CE75DE">
        <w:rPr>
          <w:rFonts w:ascii="Arial" w:hAnsi="Arial" w:cs="Arial"/>
        </w:rPr>
        <w:t xml:space="preserve"> z wyłączeniem USA i Kanady</w:t>
      </w:r>
    </w:p>
    <w:p w14:paraId="5EC9776F" w14:textId="77777777" w:rsidR="009F559F" w:rsidRPr="004D56E5" w:rsidRDefault="009F559F" w:rsidP="009F559F">
      <w:pPr>
        <w:spacing w:after="0"/>
        <w:ind w:left="-142"/>
        <w:rPr>
          <w:rFonts w:ascii="Arial" w:hAnsi="Arial" w:cs="Arial"/>
          <w:vanish/>
        </w:rPr>
      </w:pPr>
    </w:p>
    <w:p w14:paraId="71F7D728" w14:textId="77777777" w:rsidR="009F559F" w:rsidRPr="004D56E5" w:rsidRDefault="009F559F" w:rsidP="009F559F">
      <w:pPr>
        <w:spacing w:after="0" w:line="240" w:lineRule="auto"/>
        <w:ind w:left="-142"/>
        <w:rPr>
          <w:rFonts w:ascii="Arial" w:hAnsi="Arial" w:cs="Arial"/>
        </w:rPr>
      </w:pPr>
    </w:p>
    <w:p w14:paraId="4C0600B5" w14:textId="77777777" w:rsidR="009F559F" w:rsidRPr="004D56E5" w:rsidRDefault="009F559F" w:rsidP="009F559F">
      <w:pPr>
        <w:spacing w:after="0"/>
        <w:ind w:left="-142"/>
        <w:rPr>
          <w:rFonts w:ascii="Arial" w:hAnsi="Arial" w:cs="Arial"/>
        </w:rPr>
      </w:pPr>
      <w:r w:rsidRPr="004D56E5">
        <w:rPr>
          <w:rFonts w:ascii="Arial" w:hAnsi="Arial" w:cs="Arial"/>
          <w:b/>
          <w:color w:val="DC281E"/>
        </w:rPr>
        <w:t>Franszyzy/udziały własne:</w:t>
      </w:r>
    </w:p>
    <w:p w14:paraId="1D55FE3E" w14:textId="77777777" w:rsidR="009F559F" w:rsidRPr="004D56E5" w:rsidRDefault="009F559F" w:rsidP="00FA18ED">
      <w:pPr>
        <w:pStyle w:val="Akapitzlist"/>
        <w:numPr>
          <w:ilvl w:val="0"/>
          <w:numId w:val="16"/>
        </w:numPr>
        <w:spacing w:after="0" w:line="240" w:lineRule="auto"/>
        <w:rPr>
          <w:rFonts w:ascii="Arial" w:hAnsi="Arial" w:cs="Arial"/>
        </w:rPr>
      </w:pPr>
      <w:r w:rsidRPr="004D56E5">
        <w:rPr>
          <w:rFonts w:ascii="Arial" w:hAnsi="Arial" w:cs="Arial"/>
        </w:rPr>
        <w:t>Franszyza redukcyjna:</w:t>
      </w:r>
      <w:r w:rsidRPr="004D56E5">
        <w:rPr>
          <w:rFonts w:ascii="Arial" w:hAnsi="Arial" w:cs="Arial"/>
        </w:rPr>
        <w:tab/>
        <w:t>500,00 zł w każdej szkodzie rzeczowej z zastrzeżeniem:</w:t>
      </w:r>
    </w:p>
    <w:p w14:paraId="070745E0" w14:textId="77777777" w:rsidR="009F559F" w:rsidRPr="004D56E5" w:rsidRDefault="009F559F" w:rsidP="009F559F">
      <w:pPr>
        <w:pStyle w:val="Akapitzlist"/>
        <w:spacing w:after="0" w:line="240" w:lineRule="auto"/>
        <w:ind w:left="3540"/>
        <w:rPr>
          <w:rFonts w:ascii="Arial" w:hAnsi="Arial" w:cs="Arial"/>
        </w:rPr>
      </w:pPr>
      <w:r w:rsidRPr="004D56E5">
        <w:rPr>
          <w:rFonts w:ascii="Arial" w:hAnsi="Arial" w:cs="Arial"/>
        </w:rPr>
        <w:t>- 5% wartości szkody nie mniej niż 2 000,00 zł w każdej szkodzie rzeczowej dla OC za produkt, OC za szkody powstałe po przekazaniu wykonanej pracy lub usługi oraz dla klauzuli czystych start finansowych oraz za szkody związane z przedostaniem się do powietrza, wody, gruntu substancji niebezpiecznych.</w:t>
      </w:r>
      <w:r w:rsidRPr="004D56E5">
        <w:rPr>
          <w:rFonts w:ascii="Arial" w:hAnsi="Arial" w:cs="Arial"/>
        </w:rPr>
        <w:tab/>
      </w:r>
      <w:r w:rsidRPr="004D56E5">
        <w:rPr>
          <w:rFonts w:ascii="Arial" w:hAnsi="Arial" w:cs="Arial"/>
        </w:rPr>
        <w:tab/>
      </w:r>
      <w:r w:rsidRPr="004D56E5">
        <w:rPr>
          <w:rFonts w:ascii="Arial" w:hAnsi="Arial" w:cs="Arial"/>
        </w:rPr>
        <w:tab/>
      </w:r>
      <w:r w:rsidRPr="004D56E5">
        <w:rPr>
          <w:rFonts w:ascii="Arial" w:hAnsi="Arial" w:cs="Arial"/>
        </w:rPr>
        <w:tab/>
      </w:r>
    </w:p>
    <w:p w14:paraId="3D106270" w14:textId="77777777" w:rsidR="009F559F" w:rsidRPr="004D56E5" w:rsidRDefault="009F559F" w:rsidP="009F559F">
      <w:pPr>
        <w:spacing w:after="0"/>
        <w:ind w:left="-142"/>
        <w:rPr>
          <w:rFonts w:ascii="Arial" w:hAnsi="Arial" w:cs="Arial"/>
        </w:rPr>
      </w:pPr>
    </w:p>
    <w:p w14:paraId="389D4824" w14:textId="77777777" w:rsidR="00271727" w:rsidRPr="004D56E5" w:rsidRDefault="009F559F" w:rsidP="00FD1041">
      <w:pPr>
        <w:spacing w:after="0"/>
        <w:ind w:left="-142"/>
        <w:rPr>
          <w:rFonts w:ascii="Arial" w:hAnsi="Arial" w:cs="Arial"/>
          <w:color w:val="000000" w:themeColor="text1"/>
        </w:rPr>
      </w:pPr>
      <w:r w:rsidRPr="004D56E5">
        <w:rPr>
          <w:rFonts w:ascii="Arial" w:hAnsi="Arial" w:cs="Arial"/>
          <w:b/>
          <w:color w:val="DC281E"/>
        </w:rPr>
        <w:t xml:space="preserve">Suma ubezpieczenia: </w:t>
      </w:r>
      <w:r w:rsidRPr="004D56E5">
        <w:rPr>
          <w:rFonts w:ascii="Arial" w:hAnsi="Arial" w:cs="Arial"/>
          <w:b/>
          <w:color w:val="DC281E"/>
        </w:rPr>
        <w:tab/>
      </w:r>
      <w:r w:rsidRPr="004D56E5">
        <w:rPr>
          <w:rFonts w:ascii="Arial" w:hAnsi="Arial" w:cs="Arial"/>
          <w:color w:val="000000" w:themeColor="text1"/>
        </w:rPr>
        <w:t>2 600 000,00 zł</w:t>
      </w:r>
    </w:p>
    <w:p w14:paraId="6F53DAEC" w14:textId="77777777" w:rsidR="00783AEB" w:rsidRPr="004D56E5" w:rsidRDefault="00783AEB" w:rsidP="009F559F">
      <w:pPr>
        <w:spacing w:after="0"/>
        <w:rPr>
          <w:rFonts w:ascii="Arial" w:hAnsi="Arial" w:cs="Arial"/>
        </w:rPr>
      </w:pPr>
    </w:p>
    <w:tbl>
      <w:tblPr>
        <w:tblpPr w:leftFromText="141" w:rightFromText="141" w:vertAnchor="text" w:horzAnchor="margin" w:tblpXSpec="center" w:tblpY="10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3"/>
        <w:tblCellMar>
          <w:left w:w="70" w:type="dxa"/>
          <w:right w:w="70" w:type="dxa"/>
        </w:tblCellMar>
        <w:tblLook w:val="04A0" w:firstRow="1" w:lastRow="0" w:firstColumn="1" w:lastColumn="0" w:noHBand="0" w:noVBand="1"/>
      </w:tblPr>
      <w:tblGrid>
        <w:gridCol w:w="7897"/>
        <w:gridCol w:w="2096"/>
      </w:tblGrid>
      <w:tr w:rsidR="009F559F" w:rsidRPr="004D56E5" w14:paraId="000F846F"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F0271AA" w14:textId="1E601130" w:rsidR="009F559F" w:rsidRPr="004D56E5" w:rsidRDefault="009F559F" w:rsidP="00E22FF1">
            <w:pPr>
              <w:pStyle w:val="Bezodstpw"/>
              <w:rPr>
                <w:rFonts w:ascii="Arial" w:hAnsi="Arial" w:cs="Arial"/>
                <w:b/>
                <w:color w:val="FFFFFF" w:themeColor="background1"/>
              </w:rPr>
            </w:pPr>
            <w:r w:rsidRPr="004D56E5">
              <w:rPr>
                <w:rFonts w:ascii="Arial" w:hAnsi="Arial" w:cs="Arial"/>
                <w:b/>
                <w:color w:val="FFFFFF" w:themeColor="background1"/>
              </w:rPr>
              <w:t xml:space="preserve">Zakres ubezpieczenia </w:t>
            </w:r>
          </w:p>
        </w:tc>
        <w:tc>
          <w:tcPr>
            <w:tcW w:w="204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BCF702F" w14:textId="7379AFF4" w:rsidR="009F559F" w:rsidRPr="004D56E5" w:rsidRDefault="00933CAB" w:rsidP="00E22FF1">
            <w:pPr>
              <w:pStyle w:val="Bezodstpw"/>
              <w:jc w:val="center"/>
              <w:rPr>
                <w:rFonts w:ascii="Arial" w:hAnsi="Arial" w:cs="Arial"/>
                <w:b/>
                <w:color w:val="17365D" w:themeColor="text2" w:themeShade="BF"/>
              </w:rPr>
            </w:pPr>
            <w:r>
              <w:rPr>
                <w:rFonts w:ascii="Arial" w:hAnsi="Arial" w:cs="Arial"/>
                <w:b/>
                <w:color w:val="FFFFFF" w:themeColor="background1"/>
              </w:rPr>
              <w:t>L</w:t>
            </w:r>
            <w:r w:rsidR="009F559F" w:rsidRPr="004D56E5">
              <w:rPr>
                <w:rFonts w:ascii="Arial" w:hAnsi="Arial" w:cs="Arial"/>
                <w:b/>
                <w:color w:val="FFFFFF" w:themeColor="background1"/>
              </w:rPr>
              <w:t>imit odpowiedzialności na jedno i wszystkie zdarzenia w [PLN</w:t>
            </w:r>
            <w:r w:rsidR="009F559F" w:rsidRPr="004D56E5">
              <w:rPr>
                <w:rFonts w:ascii="Arial" w:hAnsi="Arial" w:cs="Arial"/>
                <w:b/>
                <w:color w:val="17365D" w:themeColor="text2" w:themeShade="BF"/>
              </w:rPr>
              <w:t>]</w:t>
            </w:r>
          </w:p>
        </w:tc>
      </w:tr>
      <w:tr w:rsidR="009F559F" w:rsidRPr="004D56E5" w14:paraId="1AA4DC37"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84321" w14:textId="5D8EED1A" w:rsidR="009F559F" w:rsidRPr="002F605E" w:rsidRDefault="009F559F" w:rsidP="00FA18ED">
            <w:pPr>
              <w:numPr>
                <w:ilvl w:val="0"/>
                <w:numId w:val="8"/>
              </w:numPr>
              <w:autoSpaceDE w:val="0"/>
              <w:autoSpaceDN w:val="0"/>
              <w:adjustRightInd w:val="0"/>
              <w:spacing w:after="0" w:line="240" w:lineRule="atLeast"/>
              <w:jc w:val="both"/>
              <w:rPr>
                <w:rFonts w:ascii="Arial" w:hAnsi="Arial" w:cs="Arial"/>
                <w:i/>
                <w:strike/>
                <w:color w:val="17365D" w:themeColor="text2" w:themeShade="BF"/>
              </w:rPr>
            </w:pPr>
            <w:r w:rsidRPr="004D56E5">
              <w:rPr>
                <w:rFonts w:ascii="Arial" w:hAnsi="Arial" w:cs="Arial"/>
                <w:i/>
                <w:color w:val="17365D" w:themeColor="text2" w:themeShade="BF"/>
              </w:rPr>
              <w:t xml:space="preserve">OC najemcy nieruchomości </w:t>
            </w:r>
            <w:r w:rsidRPr="004D56E5">
              <w:rPr>
                <w:rFonts w:ascii="Arial" w:hAnsi="Arial" w:cs="Arial"/>
              </w:rPr>
              <w:t xml:space="preserve"> </w:t>
            </w:r>
          </w:p>
          <w:p w14:paraId="4B143AA8" w14:textId="77777777" w:rsidR="009F559F" w:rsidRPr="004D56E5" w:rsidRDefault="009F559F" w:rsidP="00E22FF1">
            <w:pPr>
              <w:autoSpaceDE w:val="0"/>
              <w:autoSpaceDN w:val="0"/>
              <w:adjustRightInd w:val="0"/>
              <w:spacing w:after="0" w:line="240" w:lineRule="atLeast"/>
              <w:jc w:val="both"/>
              <w:rPr>
                <w:rFonts w:ascii="Arial" w:hAnsi="Arial" w:cs="Arial"/>
              </w:rPr>
            </w:pPr>
            <w:r w:rsidRPr="004D56E5">
              <w:rPr>
                <w:rFonts w:ascii="Arial" w:hAnsi="Arial" w:cs="Arial"/>
              </w:rPr>
              <w:t xml:space="preserve">zakres ubezpieczenia winien zawierać co najmniej: </w:t>
            </w:r>
          </w:p>
          <w:p w14:paraId="621B1546" w14:textId="77777777" w:rsidR="009F559F" w:rsidRPr="004D56E5" w:rsidRDefault="009F559F" w:rsidP="00FA18ED">
            <w:pPr>
              <w:numPr>
                <w:ilvl w:val="0"/>
                <w:numId w:val="9"/>
              </w:numPr>
              <w:autoSpaceDE w:val="0"/>
              <w:autoSpaceDN w:val="0"/>
              <w:adjustRightInd w:val="0"/>
              <w:spacing w:after="0" w:line="240" w:lineRule="atLeast"/>
              <w:ind w:left="0" w:firstLine="0"/>
              <w:jc w:val="both"/>
              <w:rPr>
                <w:rFonts w:ascii="Arial" w:hAnsi="Arial" w:cs="Arial"/>
              </w:rPr>
            </w:pPr>
            <w:r w:rsidRPr="004D56E5">
              <w:rPr>
                <w:rFonts w:ascii="Arial" w:hAnsi="Arial" w:cs="Arial"/>
              </w:rPr>
              <w:t xml:space="preserve">odpowiedzialność ubezpieczyciela z tytułu szkód rzeczowych w budynkach </w:t>
            </w:r>
            <w:r w:rsidRPr="004D56E5">
              <w:rPr>
                <w:rFonts w:ascii="Arial" w:hAnsi="Arial" w:cs="Arial"/>
              </w:rPr>
              <w:br/>
              <w:t>i pomieszczeniach wziętych w najem a także w należących do nich urządzeniach do ogrzewania i instalacjach.</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BFAE4"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do sumy ubezpieczenia</w:t>
            </w:r>
          </w:p>
        </w:tc>
      </w:tr>
      <w:tr w:rsidR="009F559F" w:rsidRPr="004D56E5" w14:paraId="56659C64"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0E639"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najemcy ruchomości</w:t>
            </w:r>
          </w:p>
          <w:p w14:paraId="54ACF40B" w14:textId="77777777" w:rsidR="009F559F" w:rsidRPr="004D56E5" w:rsidRDefault="009F559F" w:rsidP="00E22FF1">
            <w:pPr>
              <w:autoSpaceDE w:val="0"/>
              <w:autoSpaceDN w:val="0"/>
              <w:adjustRightInd w:val="0"/>
              <w:spacing w:after="0" w:line="240" w:lineRule="atLeast"/>
              <w:jc w:val="both"/>
              <w:rPr>
                <w:rFonts w:ascii="Arial" w:hAnsi="Arial" w:cs="Arial"/>
              </w:rPr>
            </w:pPr>
            <w:r w:rsidRPr="004D56E5">
              <w:rPr>
                <w:rFonts w:ascii="Arial" w:hAnsi="Arial" w:cs="Arial"/>
              </w:rPr>
              <w:t xml:space="preserve">zakres ubezpieczenia winien zawierać co najmniej: </w:t>
            </w:r>
          </w:p>
          <w:p w14:paraId="0A1B33F3" w14:textId="77777777" w:rsidR="009F559F" w:rsidRPr="004D56E5" w:rsidRDefault="009F559F" w:rsidP="00FA18ED">
            <w:pPr>
              <w:numPr>
                <w:ilvl w:val="0"/>
                <w:numId w:val="9"/>
              </w:numPr>
              <w:autoSpaceDE w:val="0"/>
              <w:autoSpaceDN w:val="0"/>
              <w:adjustRightInd w:val="0"/>
              <w:spacing w:after="0" w:line="240" w:lineRule="atLeast"/>
              <w:ind w:left="0" w:firstLine="0"/>
              <w:jc w:val="both"/>
              <w:rPr>
                <w:rFonts w:ascii="Arial" w:hAnsi="Arial" w:cs="Arial"/>
              </w:rPr>
            </w:pPr>
            <w:r w:rsidRPr="004D56E5">
              <w:rPr>
                <w:rFonts w:ascii="Arial" w:hAnsi="Arial" w:cs="Arial"/>
              </w:rPr>
              <w:t>szkody w sprzęcie elektronicznym i komputerowym oraz w pojazdach wolnobieżnych.</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49E9C"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100 000,00</w:t>
            </w:r>
          </w:p>
        </w:tc>
      </w:tr>
      <w:tr w:rsidR="009F559F" w:rsidRPr="004D56E5" w14:paraId="04C3DC8C"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D7A61" w14:textId="77777777" w:rsidR="009F559F" w:rsidRPr="000869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0869E5">
              <w:rPr>
                <w:rFonts w:ascii="Arial" w:hAnsi="Arial" w:cs="Arial"/>
                <w:i/>
                <w:color w:val="17365D" w:themeColor="text2" w:themeShade="BF"/>
              </w:rPr>
              <w:t>OC  pracodawcy za wypadki przy pracy</w:t>
            </w:r>
          </w:p>
          <w:p w14:paraId="52BC8ABE" w14:textId="77777777" w:rsidR="009F559F" w:rsidRPr="000869E5" w:rsidRDefault="009F559F" w:rsidP="00E22FF1">
            <w:pPr>
              <w:autoSpaceDE w:val="0"/>
              <w:autoSpaceDN w:val="0"/>
              <w:adjustRightInd w:val="0"/>
              <w:spacing w:after="0" w:line="240" w:lineRule="atLeast"/>
              <w:jc w:val="both"/>
              <w:rPr>
                <w:rFonts w:ascii="Arial" w:hAnsi="Arial" w:cs="Arial"/>
              </w:rPr>
            </w:pPr>
            <w:r w:rsidRPr="000869E5">
              <w:rPr>
                <w:rFonts w:ascii="Arial" w:hAnsi="Arial" w:cs="Arial"/>
              </w:rPr>
              <w:t xml:space="preserve">zakres ubezpieczenia winien zawierać co najmniej: </w:t>
            </w:r>
          </w:p>
          <w:p w14:paraId="69DF1B7E" w14:textId="77777777" w:rsidR="00EB1BB6" w:rsidRPr="000869E5" w:rsidRDefault="00EB1BB6" w:rsidP="00FA18ED">
            <w:pPr>
              <w:numPr>
                <w:ilvl w:val="0"/>
                <w:numId w:val="9"/>
              </w:numPr>
              <w:autoSpaceDE w:val="0"/>
              <w:autoSpaceDN w:val="0"/>
              <w:adjustRightInd w:val="0"/>
              <w:spacing w:after="0" w:line="240" w:lineRule="atLeast"/>
              <w:ind w:left="345" w:hanging="284"/>
              <w:jc w:val="both"/>
              <w:rPr>
                <w:rFonts w:ascii="Arial" w:hAnsi="Arial" w:cs="Arial"/>
              </w:rPr>
            </w:pPr>
            <w:r w:rsidRPr="000869E5">
              <w:rPr>
                <w:rFonts w:ascii="Arial" w:hAnsi="Arial" w:cs="Arial"/>
              </w:rPr>
              <w:t>odpowiedzialność za szkody wyrządzone pracownikowi bez związku ze stosunkiem pracy (np. jako użytkownikowi infrastruktury ubezpieczonego, korzystającego z usług ubezpieczonego), pracownik ten będzie traktowany jako osoba trzecia.</w:t>
            </w:r>
          </w:p>
          <w:p w14:paraId="3A32C95A" w14:textId="2F2E8E96" w:rsidR="009F559F" w:rsidRPr="004D56E5" w:rsidRDefault="00EB1BB6" w:rsidP="00FA18ED">
            <w:pPr>
              <w:numPr>
                <w:ilvl w:val="0"/>
                <w:numId w:val="9"/>
              </w:numPr>
              <w:autoSpaceDE w:val="0"/>
              <w:autoSpaceDN w:val="0"/>
              <w:adjustRightInd w:val="0"/>
              <w:spacing w:after="0" w:line="240" w:lineRule="atLeast"/>
              <w:ind w:left="345" w:hanging="284"/>
              <w:jc w:val="both"/>
              <w:rPr>
                <w:rFonts w:ascii="Arial" w:hAnsi="Arial" w:cs="Arial"/>
              </w:rPr>
            </w:pPr>
            <w:r w:rsidRPr="000869E5">
              <w:rPr>
                <w:rFonts w:ascii="Arial" w:hAnsi="Arial" w:cs="Arial"/>
              </w:rPr>
              <w:t>Pracownik - osoba fizyczna zatrudniona przez Ubezpieczającego/Ubezpieczonego na podstawie umowy o pracę, powołania, wyboru, mianowania lub spółdzielczej umowy o pracę albo na podstawie umowy cywilnoprawnej; za Pracownika uznaje się także praktykanta, stażystę lub wolontariusza, któremu Ubezpieczający/Ubezpieczony powierzył wykonywanie pracy, osobę zatrudnioną przez agencję pracy tymczasowej wyłącznie w celu wykonywania pracy tymczasowej na rzecz i pod kierownictwem Ubezpieczającego/Ubezpieczonego będącego pracodawcą, a także osobę fizyczną prowadzącą działalność gospodarczą wyłącznie na rzecz Ubezpieczającego/ Ubezpieczonego</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63626D"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1 500 000,00</w:t>
            </w:r>
          </w:p>
        </w:tc>
      </w:tr>
      <w:tr w:rsidR="009F559F" w:rsidRPr="004D56E5" w14:paraId="73B38E7E"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09E61"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związane z przedostaniem się do powietrza, wody, gruntu substancji niebezpiecznych.</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F8DFED"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200 000,00</w:t>
            </w:r>
          </w:p>
        </w:tc>
      </w:tr>
      <w:tr w:rsidR="009F559F" w:rsidRPr="004D56E5" w14:paraId="7419F7DE"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E5A4E"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wyrządzone przez podwykonawców (z prawem do regresu)</w:t>
            </w:r>
          </w:p>
          <w:p w14:paraId="068B36C9" w14:textId="77777777" w:rsidR="009F559F" w:rsidRPr="004D56E5" w:rsidRDefault="009F559F" w:rsidP="00E22FF1">
            <w:pPr>
              <w:autoSpaceDE w:val="0"/>
              <w:autoSpaceDN w:val="0"/>
              <w:adjustRightInd w:val="0"/>
              <w:spacing w:after="0" w:line="240" w:lineRule="atLeast"/>
              <w:jc w:val="both"/>
              <w:rPr>
                <w:rFonts w:ascii="Arial" w:hAnsi="Arial" w:cs="Arial"/>
              </w:rPr>
            </w:pPr>
            <w:r w:rsidRPr="004D56E5">
              <w:rPr>
                <w:rFonts w:ascii="Arial" w:hAnsi="Arial" w:cs="Arial"/>
              </w:rPr>
              <w:t xml:space="preserve">zakres ubezpieczenia winien zawierać co najmniej: </w:t>
            </w:r>
          </w:p>
          <w:p w14:paraId="25C16555" w14:textId="77777777" w:rsidR="009F559F" w:rsidRPr="004D56E5" w:rsidRDefault="009F559F" w:rsidP="00FA18ED">
            <w:pPr>
              <w:numPr>
                <w:ilvl w:val="0"/>
                <w:numId w:val="10"/>
              </w:numPr>
              <w:autoSpaceDE w:val="0"/>
              <w:autoSpaceDN w:val="0"/>
              <w:adjustRightInd w:val="0"/>
              <w:spacing w:after="0" w:line="240" w:lineRule="atLeast"/>
              <w:ind w:left="0" w:firstLine="0"/>
              <w:jc w:val="both"/>
              <w:rPr>
                <w:rFonts w:ascii="Arial" w:hAnsi="Arial" w:cs="Arial"/>
              </w:rPr>
            </w:pPr>
            <w:r w:rsidRPr="004D56E5">
              <w:rPr>
                <w:rFonts w:ascii="Arial" w:hAnsi="Arial" w:cs="Arial"/>
              </w:rPr>
              <w:t>szkody wyrządzone przez podwykonawców w tym również szkody wyrządzone podwykonawcom</w:t>
            </w:r>
          </w:p>
          <w:p w14:paraId="07593D15" w14:textId="77777777" w:rsidR="009F559F" w:rsidRPr="004D56E5" w:rsidRDefault="009F559F" w:rsidP="00FA18ED">
            <w:pPr>
              <w:numPr>
                <w:ilvl w:val="0"/>
                <w:numId w:val="10"/>
              </w:numPr>
              <w:autoSpaceDE w:val="0"/>
              <w:autoSpaceDN w:val="0"/>
              <w:adjustRightInd w:val="0"/>
              <w:spacing w:after="0" w:line="240" w:lineRule="atLeast"/>
              <w:ind w:left="0" w:firstLine="0"/>
              <w:jc w:val="both"/>
              <w:rPr>
                <w:rFonts w:ascii="Arial" w:hAnsi="Arial" w:cs="Arial"/>
              </w:rPr>
            </w:pPr>
            <w:r w:rsidRPr="004D56E5">
              <w:rPr>
                <w:rFonts w:ascii="Arial" w:hAnsi="Arial" w:cs="Arial"/>
              </w:rPr>
              <w:t xml:space="preserve">szkody </w:t>
            </w:r>
            <w:r w:rsidR="002F605E">
              <w:rPr>
                <w:rFonts w:ascii="Arial" w:hAnsi="Arial" w:cs="Arial"/>
              </w:rPr>
              <w:t>spowodowane przez dalszych podwykonawców</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58901E2"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100 000,00</w:t>
            </w:r>
          </w:p>
        </w:tc>
      </w:tr>
      <w:tr w:rsidR="009F559F" w:rsidRPr="004D56E5" w14:paraId="0A0B1D61"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6E567"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w mieniu znajdującym  się w pieczy, pod kontrolą lub dozorem Ubezpieczającego</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B6DAB"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100 000,00</w:t>
            </w:r>
          </w:p>
        </w:tc>
      </w:tr>
      <w:tr w:rsidR="009F559F" w:rsidRPr="004D56E5" w14:paraId="7EF32A5E"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2C736"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powstałe po wykonaniu pracy lub usługi</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14C91"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do sumy ubezpieczenia</w:t>
            </w:r>
          </w:p>
        </w:tc>
      </w:tr>
      <w:tr w:rsidR="009F559F" w:rsidRPr="004D56E5" w14:paraId="6D2E9D8D"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D543B"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w rzeczach ruchomych stanowiących przedmiot obróbki, naprawy lub innych czynności w ramach usług wykonywanych przez osoby objęte ubezpieczeniem</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52D7C" w14:textId="77777777" w:rsidR="009F559F" w:rsidRPr="004D56E5" w:rsidRDefault="009F559F" w:rsidP="00E22FF1">
            <w:pPr>
              <w:autoSpaceDE w:val="0"/>
              <w:autoSpaceDN w:val="0"/>
              <w:adjustRightInd w:val="0"/>
              <w:spacing w:after="0" w:line="240" w:lineRule="atLeast"/>
              <w:jc w:val="right"/>
              <w:rPr>
                <w:rFonts w:ascii="Arial" w:hAnsi="Arial" w:cs="Arial"/>
              </w:rPr>
            </w:pPr>
            <w:r w:rsidRPr="004D56E5">
              <w:rPr>
                <w:rFonts w:ascii="Arial" w:hAnsi="Arial" w:cs="Arial"/>
              </w:rPr>
              <w:t>500 000,00</w:t>
            </w:r>
          </w:p>
        </w:tc>
      </w:tr>
      <w:tr w:rsidR="009F559F" w:rsidRPr="004D56E5" w14:paraId="22AA046D"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F0A35"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rPr>
            </w:pPr>
            <w:r w:rsidRPr="004D56E5">
              <w:rPr>
                <w:rFonts w:ascii="Arial" w:hAnsi="Arial" w:cs="Arial"/>
                <w:i/>
                <w:color w:val="17365D" w:themeColor="text2" w:themeShade="BF"/>
              </w:rPr>
              <w:t>OC za szkody wyrządzone przez pojazdy mechaniczne niepodlegające obowiązkowemu ubezpieczeniu OC</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6C7E" w14:textId="77777777" w:rsidR="009F559F" w:rsidRPr="004D56E5" w:rsidRDefault="009F559F" w:rsidP="00E22FF1">
            <w:pPr>
              <w:spacing w:after="0"/>
              <w:jc w:val="right"/>
              <w:rPr>
                <w:rFonts w:ascii="Arial" w:hAnsi="Arial" w:cs="Arial"/>
              </w:rPr>
            </w:pPr>
            <w:r w:rsidRPr="004D56E5">
              <w:rPr>
                <w:rFonts w:ascii="Arial" w:hAnsi="Arial" w:cs="Arial"/>
              </w:rPr>
              <w:t>do sumy ubezpieczenia</w:t>
            </w:r>
          </w:p>
        </w:tc>
      </w:tr>
      <w:tr w:rsidR="009F559F" w:rsidRPr="004D56E5" w14:paraId="20C3CD13"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89D97"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Czyste straty finansowe</w:t>
            </w:r>
          </w:p>
          <w:p w14:paraId="01429B73" w14:textId="77777777" w:rsidR="009F559F" w:rsidRPr="004D56E5" w:rsidRDefault="009F559F" w:rsidP="00E22FF1">
            <w:pPr>
              <w:autoSpaceDE w:val="0"/>
              <w:autoSpaceDN w:val="0"/>
              <w:adjustRightInd w:val="0"/>
              <w:spacing w:after="0" w:line="240" w:lineRule="atLeast"/>
              <w:jc w:val="both"/>
              <w:rPr>
                <w:rFonts w:ascii="Arial" w:hAnsi="Arial" w:cs="Arial"/>
              </w:rPr>
            </w:pPr>
            <w:r w:rsidRPr="004D56E5">
              <w:rPr>
                <w:rFonts w:ascii="Arial" w:hAnsi="Arial" w:cs="Arial"/>
              </w:rPr>
              <w:t xml:space="preserve">zakres ubezpieczenia winien zawierać co najmniej: </w:t>
            </w:r>
          </w:p>
          <w:p w14:paraId="73524C56" w14:textId="77777777" w:rsidR="009F559F" w:rsidRPr="004D56E5" w:rsidRDefault="009F559F" w:rsidP="00FA18ED">
            <w:pPr>
              <w:numPr>
                <w:ilvl w:val="0"/>
                <w:numId w:val="11"/>
              </w:numPr>
              <w:autoSpaceDE w:val="0"/>
              <w:autoSpaceDN w:val="0"/>
              <w:adjustRightInd w:val="0"/>
              <w:spacing w:after="0" w:line="240" w:lineRule="atLeast"/>
              <w:ind w:left="0" w:firstLine="0"/>
              <w:jc w:val="both"/>
              <w:rPr>
                <w:rFonts w:ascii="Arial" w:hAnsi="Arial" w:cs="Arial"/>
              </w:rPr>
            </w:pPr>
            <w:r w:rsidRPr="004D56E5">
              <w:rPr>
                <w:rFonts w:ascii="Arial" w:hAnsi="Arial" w:cs="Arial"/>
              </w:rPr>
              <w:t>czyste straty finansowe spowodowane przez pracę, produkt i usługę</w:t>
            </w:r>
          </w:p>
          <w:p w14:paraId="37477CF9" w14:textId="77777777" w:rsidR="009F559F" w:rsidRPr="004D56E5" w:rsidRDefault="009F559F" w:rsidP="00FA18ED">
            <w:pPr>
              <w:numPr>
                <w:ilvl w:val="0"/>
                <w:numId w:val="11"/>
              </w:numPr>
              <w:autoSpaceDE w:val="0"/>
              <w:autoSpaceDN w:val="0"/>
              <w:adjustRightInd w:val="0"/>
              <w:spacing w:after="0" w:line="240" w:lineRule="atLeast"/>
              <w:ind w:left="0" w:firstLine="0"/>
              <w:jc w:val="both"/>
              <w:rPr>
                <w:rFonts w:ascii="Arial" w:hAnsi="Arial" w:cs="Arial"/>
              </w:rPr>
            </w:pPr>
            <w:r w:rsidRPr="004D56E5">
              <w:rPr>
                <w:rFonts w:ascii="Arial" w:hAnsi="Arial" w:cs="Arial"/>
              </w:rPr>
              <w:t xml:space="preserve">straty powstałe po przekazaniu wykonanej pracy, usługi lub produktu </w:t>
            </w:r>
            <w:r w:rsidRPr="004D56E5">
              <w:rPr>
                <w:rFonts w:ascii="Arial" w:hAnsi="Arial" w:cs="Arial"/>
              </w:rPr>
              <w:br/>
              <w:t>w użytkowanie odbiorcy</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239E4" w14:textId="77777777" w:rsidR="009F559F" w:rsidRPr="004D56E5" w:rsidRDefault="009F559F" w:rsidP="00E22FF1">
            <w:pPr>
              <w:spacing w:after="0"/>
              <w:jc w:val="right"/>
              <w:rPr>
                <w:rFonts w:ascii="Arial" w:hAnsi="Arial" w:cs="Arial"/>
              </w:rPr>
            </w:pPr>
            <w:r w:rsidRPr="004D56E5">
              <w:rPr>
                <w:rFonts w:ascii="Arial" w:hAnsi="Arial" w:cs="Arial"/>
              </w:rPr>
              <w:t>100 000,00</w:t>
            </w:r>
          </w:p>
        </w:tc>
      </w:tr>
      <w:tr w:rsidR="009F559F" w:rsidRPr="004D56E5" w14:paraId="4B9AFCF4"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F254D"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wyrządzone podczas prac ładunkowych</w:t>
            </w:r>
          </w:p>
          <w:p w14:paraId="7E66B4D0" w14:textId="77777777" w:rsidR="009F559F" w:rsidRPr="004D56E5" w:rsidRDefault="009F559F" w:rsidP="00E22FF1">
            <w:pPr>
              <w:autoSpaceDE w:val="0"/>
              <w:autoSpaceDN w:val="0"/>
              <w:adjustRightInd w:val="0"/>
              <w:spacing w:after="0" w:line="240" w:lineRule="atLeast"/>
              <w:jc w:val="both"/>
              <w:rPr>
                <w:rFonts w:ascii="Arial" w:hAnsi="Arial" w:cs="Arial"/>
              </w:rPr>
            </w:pPr>
            <w:r w:rsidRPr="004D56E5">
              <w:rPr>
                <w:rFonts w:ascii="Arial" w:hAnsi="Arial" w:cs="Arial"/>
              </w:rPr>
              <w:t xml:space="preserve">zakres ubezpieczenia winien zawierać co najmniej: </w:t>
            </w:r>
          </w:p>
          <w:p w14:paraId="45339875" w14:textId="77777777" w:rsidR="009F559F" w:rsidRPr="004D56E5" w:rsidRDefault="009F559F" w:rsidP="00FA18ED">
            <w:pPr>
              <w:numPr>
                <w:ilvl w:val="0"/>
                <w:numId w:val="12"/>
              </w:numPr>
              <w:autoSpaceDE w:val="0"/>
              <w:autoSpaceDN w:val="0"/>
              <w:adjustRightInd w:val="0"/>
              <w:spacing w:after="0" w:line="240" w:lineRule="atLeast"/>
              <w:ind w:left="0" w:firstLine="0"/>
              <w:jc w:val="both"/>
              <w:rPr>
                <w:rFonts w:ascii="Arial" w:hAnsi="Arial" w:cs="Arial"/>
              </w:rPr>
            </w:pPr>
            <w:r w:rsidRPr="004D56E5">
              <w:rPr>
                <w:rFonts w:ascii="Arial" w:hAnsi="Arial" w:cs="Arial"/>
              </w:rPr>
              <w:t xml:space="preserve">szkody wyrządzone podczas prac ładunkowych wszelkiego rodzaju </w:t>
            </w:r>
            <w:r w:rsidRPr="004D56E5">
              <w:rPr>
                <w:rFonts w:ascii="Arial" w:hAnsi="Arial" w:cs="Arial"/>
              </w:rPr>
              <w:br/>
              <w:t>z uwzględnieniem szkód w środkach transportu i szkód w ładunku.</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C94F2" w14:textId="77777777" w:rsidR="009F559F" w:rsidRPr="004D56E5" w:rsidRDefault="009F559F" w:rsidP="00E22FF1">
            <w:pPr>
              <w:spacing w:after="0"/>
              <w:jc w:val="right"/>
              <w:rPr>
                <w:rFonts w:ascii="Arial" w:hAnsi="Arial" w:cs="Arial"/>
              </w:rPr>
            </w:pPr>
            <w:r w:rsidRPr="004D56E5">
              <w:rPr>
                <w:rFonts w:ascii="Arial" w:hAnsi="Arial" w:cs="Arial"/>
              </w:rPr>
              <w:t>do sumy ubezpieczenia</w:t>
            </w:r>
          </w:p>
        </w:tc>
      </w:tr>
      <w:tr w:rsidR="009F559F" w:rsidRPr="004D56E5" w14:paraId="1BDB25FA"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E6EBD8" w14:textId="56277749" w:rsidR="009F559F" w:rsidRPr="004D56E5" w:rsidRDefault="00EB1BB6"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EB1BB6">
              <w:rPr>
                <w:rFonts w:ascii="Arial" w:hAnsi="Arial" w:cs="Arial"/>
                <w:i/>
                <w:color w:val="17365D" w:themeColor="text2" w:themeShade="BF"/>
              </w:rPr>
              <w:t>OC za szkody wodociągowe, kanalizacyjne, CO. itp. oraz za szkody powstałe na skutek cofnięcia się cieczy z rur systemu kanalizacji</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270B9" w14:textId="77777777" w:rsidR="009F559F" w:rsidRPr="004D56E5" w:rsidRDefault="009F559F" w:rsidP="00E22FF1">
            <w:pPr>
              <w:spacing w:after="0"/>
              <w:jc w:val="right"/>
              <w:rPr>
                <w:rFonts w:ascii="Arial" w:hAnsi="Arial" w:cs="Arial"/>
              </w:rPr>
            </w:pPr>
            <w:r w:rsidRPr="004D56E5">
              <w:rPr>
                <w:rFonts w:ascii="Arial" w:hAnsi="Arial" w:cs="Arial"/>
              </w:rPr>
              <w:t>do sumy ubezpieczenia</w:t>
            </w:r>
          </w:p>
        </w:tc>
      </w:tr>
      <w:tr w:rsidR="009F559F" w:rsidRPr="004D56E5" w14:paraId="01115C2A"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4CA736" w14:textId="751229BC"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 xml:space="preserve">OC za szkody związane z uczestnictwem w targach wystawach, konferencjach i wydarzeniach o podobnych charakterze </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78FB8" w14:textId="77777777" w:rsidR="009F559F" w:rsidRPr="004D56E5" w:rsidRDefault="009F559F" w:rsidP="00E22FF1">
            <w:pPr>
              <w:spacing w:after="0"/>
              <w:jc w:val="right"/>
              <w:rPr>
                <w:rFonts w:ascii="Arial" w:hAnsi="Arial" w:cs="Arial"/>
              </w:rPr>
            </w:pPr>
            <w:r w:rsidRPr="004D56E5">
              <w:rPr>
                <w:rFonts w:ascii="Arial" w:hAnsi="Arial" w:cs="Arial"/>
              </w:rPr>
              <w:t>do sumy ubezpieczenia</w:t>
            </w:r>
          </w:p>
        </w:tc>
      </w:tr>
      <w:tr w:rsidR="009F559F" w:rsidRPr="004D56E5" w14:paraId="647F23FD"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97454"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spowodowane w związku z organizowaniem imprez</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06F6B" w14:textId="77777777" w:rsidR="009F559F" w:rsidRPr="004D56E5" w:rsidRDefault="009F559F" w:rsidP="00E22FF1">
            <w:pPr>
              <w:spacing w:after="0"/>
              <w:jc w:val="right"/>
              <w:rPr>
                <w:rFonts w:ascii="Arial" w:hAnsi="Arial" w:cs="Arial"/>
              </w:rPr>
            </w:pPr>
            <w:r w:rsidRPr="004D56E5">
              <w:rPr>
                <w:rFonts w:ascii="Arial" w:hAnsi="Arial" w:cs="Arial"/>
              </w:rPr>
              <w:t>do sumy ubezpieczenia</w:t>
            </w:r>
          </w:p>
        </w:tc>
      </w:tr>
      <w:tr w:rsidR="009F559F" w:rsidRPr="004D56E5" w14:paraId="2F9FF044"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75F"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spowodowane przez sztuczne ognie i fajerwerki</w:t>
            </w:r>
            <w:r w:rsidR="004C7461" w:rsidRPr="004D56E5">
              <w:rPr>
                <w:rFonts w:ascii="Arial" w:hAnsi="Arial" w:cs="Arial"/>
                <w:i/>
                <w:color w:val="17365D" w:themeColor="text2" w:themeShade="BF"/>
              </w:rPr>
              <w:t xml:space="preserve">, </w:t>
            </w:r>
            <w:r w:rsidR="00BB284A" w:rsidRPr="004D56E5">
              <w:rPr>
                <w:rFonts w:ascii="Arial" w:hAnsi="Arial" w:cs="Arial"/>
                <w:i/>
                <w:color w:val="17365D" w:themeColor="text2" w:themeShade="BF"/>
              </w:rPr>
              <w:t>(prowadzone przez profesjonalną firmę)</w:t>
            </w:r>
            <w:r w:rsidR="004C7461" w:rsidRPr="004D56E5">
              <w:rPr>
                <w:rFonts w:ascii="Arial" w:hAnsi="Arial" w:cs="Arial"/>
                <w:i/>
                <w:color w:val="17365D" w:themeColor="text2" w:themeShade="BF"/>
              </w:rPr>
              <w:t>.</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A4397" w14:textId="77777777" w:rsidR="009F559F" w:rsidRPr="004D56E5" w:rsidRDefault="009F559F" w:rsidP="00E22FF1">
            <w:pPr>
              <w:spacing w:after="0"/>
              <w:jc w:val="right"/>
              <w:rPr>
                <w:rFonts w:ascii="Arial" w:hAnsi="Arial" w:cs="Arial"/>
              </w:rPr>
            </w:pPr>
            <w:r w:rsidRPr="004D56E5">
              <w:rPr>
                <w:rFonts w:ascii="Arial" w:hAnsi="Arial" w:cs="Arial"/>
              </w:rPr>
              <w:t>100 000,00</w:t>
            </w:r>
          </w:p>
        </w:tc>
      </w:tr>
      <w:tr w:rsidR="009F559F" w:rsidRPr="004D56E5" w14:paraId="0F7536CF"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13693"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powstałe w pojazdach pracowników zaparkowanych na terenie zakładu pracy</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75F05" w14:textId="77777777" w:rsidR="009F559F" w:rsidRPr="004D56E5" w:rsidRDefault="009F559F" w:rsidP="00E22FF1">
            <w:pPr>
              <w:spacing w:after="0"/>
              <w:jc w:val="right"/>
              <w:rPr>
                <w:rFonts w:ascii="Arial" w:hAnsi="Arial" w:cs="Arial"/>
              </w:rPr>
            </w:pPr>
            <w:r w:rsidRPr="004D56E5">
              <w:rPr>
                <w:rFonts w:ascii="Arial" w:hAnsi="Arial" w:cs="Arial"/>
              </w:rPr>
              <w:t>50 000,00</w:t>
            </w:r>
          </w:p>
        </w:tc>
      </w:tr>
      <w:tr w:rsidR="009F559F" w:rsidRPr="004D56E5" w14:paraId="1F5B61A6" w14:textId="77777777" w:rsidTr="004C7461">
        <w:trPr>
          <w:trHeight w:val="284"/>
        </w:trPr>
        <w:tc>
          <w:tcPr>
            <w:tcW w:w="7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45D92" w14:textId="77777777" w:rsidR="009F559F" w:rsidRPr="004D56E5" w:rsidRDefault="009F559F" w:rsidP="00FA18ED">
            <w:pPr>
              <w:numPr>
                <w:ilvl w:val="0"/>
                <w:numId w:val="8"/>
              </w:numPr>
              <w:autoSpaceDE w:val="0"/>
              <w:autoSpaceDN w:val="0"/>
              <w:adjustRightInd w:val="0"/>
              <w:spacing w:after="0" w:line="240" w:lineRule="atLeast"/>
              <w:ind w:left="0" w:firstLine="0"/>
              <w:jc w:val="both"/>
              <w:rPr>
                <w:rFonts w:ascii="Arial" w:hAnsi="Arial" w:cs="Arial"/>
                <w:i/>
                <w:color w:val="17365D" w:themeColor="text2" w:themeShade="BF"/>
              </w:rPr>
            </w:pPr>
            <w:r w:rsidRPr="004D56E5">
              <w:rPr>
                <w:rFonts w:ascii="Arial" w:hAnsi="Arial" w:cs="Arial"/>
                <w:i/>
                <w:color w:val="17365D" w:themeColor="text2" w:themeShade="BF"/>
              </w:rPr>
              <w:t>OC za szkody w dokumentach, planach zbiorach archiwalnych</w:t>
            </w:r>
          </w:p>
        </w:tc>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6709E" w14:textId="77777777" w:rsidR="009F559F" w:rsidRPr="004D56E5" w:rsidRDefault="009F559F" w:rsidP="00E22FF1">
            <w:pPr>
              <w:spacing w:after="0"/>
              <w:jc w:val="right"/>
              <w:rPr>
                <w:rFonts w:ascii="Arial" w:hAnsi="Arial" w:cs="Arial"/>
              </w:rPr>
            </w:pPr>
            <w:r w:rsidRPr="004D56E5">
              <w:rPr>
                <w:rFonts w:ascii="Arial" w:hAnsi="Arial" w:cs="Arial"/>
              </w:rPr>
              <w:t>150 000,00</w:t>
            </w:r>
          </w:p>
        </w:tc>
      </w:tr>
    </w:tbl>
    <w:p w14:paraId="5263B472" w14:textId="77777777" w:rsidR="00271727" w:rsidRPr="004D56E5" w:rsidRDefault="00271727" w:rsidP="0063205F">
      <w:pPr>
        <w:spacing w:after="0"/>
        <w:ind w:right="-743"/>
        <w:rPr>
          <w:rFonts w:ascii="Arial" w:hAnsi="Arial" w:cs="Arial"/>
        </w:rPr>
      </w:pPr>
    </w:p>
    <w:p w14:paraId="560E6D8D" w14:textId="77777777" w:rsidR="00271727" w:rsidRPr="004D56E5" w:rsidRDefault="00271727" w:rsidP="0063205F">
      <w:pPr>
        <w:spacing w:after="0"/>
        <w:ind w:right="-743"/>
        <w:rPr>
          <w:rFonts w:ascii="Arial" w:hAnsi="Arial" w:cs="Arial"/>
        </w:rPr>
      </w:pPr>
    </w:p>
    <w:tbl>
      <w:tblPr>
        <w:tblStyle w:val="Tabela-Siatka"/>
        <w:tblW w:w="9975" w:type="dxa"/>
        <w:tblInd w:w="56" w:type="dxa"/>
        <w:tblLook w:val="04A0" w:firstRow="1" w:lastRow="0" w:firstColumn="1" w:lastColumn="0" w:noHBand="0" w:noVBand="1"/>
      </w:tblPr>
      <w:tblGrid>
        <w:gridCol w:w="522"/>
        <w:gridCol w:w="6638"/>
        <w:gridCol w:w="2815"/>
      </w:tblGrid>
      <w:tr w:rsidR="00865D5D" w:rsidRPr="004D56E5" w14:paraId="65B49B0B" w14:textId="77777777" w:rsidTr="007016D1">
        <w:trPr>
          <w:trHeight w:val="551"/>
        </w:trPr>
        <w:tc>
          <w:tcPr>
            <w:tcW w:w="7154" w:type="dxa"/>
            <w:gridSpan w:val="2"/>
            <w:shd w:val="clear" w:color="auto" w:fill="17365D" w:themeFill="text2" w:themeFillShade="BF"/>
            <w:vAlign w:val="center"/>
          </w:tcPr>
          <w:p w14:paraId="028DA8E5" w14:textId="2FAC0B66" w:rsidR="00865D5D" w:rsidRPr="004D56E5" w:rsidRDefault="006048E2" w:rsidP="008E7751">
            <w:pPr>
              <w:autoSpaceDE w:val="0"/>
              <w:autoSpaceDN w:val="0"/>
              <w:adjustRightInd w:val="0"/>
              <w:spacing w:line="240" w:lineRule="atLeast"/>
              <w:rPr>
                <w:rFonts w:ascii="Arial" w:hAnsi="Arial" w:cs="Arial"/>
                <w:b/>
                <w:color w:val="FFFFFF" w:themeColor="background1"/>
              </w:rPr>
            </w:pPr>
            <w:r w:rsidRPr="004D56E5">
              <w:rPr>
                <w:rFonts w:ascii="Arial" w:hAnsi="Arial" w:cs="Arial"/>
                <w:b/>
                <w:color w:val="FFFFFF" w:themeColor="background1"/>
              </w:rPr>
              <w:t>Klauzule dodatkowe:</w:t>
            </w:r>
          </w:p>
        </w:tc>
        <w:tc>
          <w:tcPr>
            <w:tcW w:w="2821" w:type="dxa"/>
            <w:shd w:val="clear" w:color="auto" w:fill="17365D" w:themeFill="text2" w:themeFillShade="BF"/>
          </w:tcPr>
          <w:p w14:paraId="0F951789" w14:textId="77777777" w:rsidR="00865D5D" w:rsidRPr="004D56E5" w:rsidRDefault="00865D5D" w:rsidP="008E7751">
            <w:pPr>
              <w:autoSpaceDE w:val="0"/>
              <w:autoSpaceDN w:val="0"/>
              <w:adjustRightInd w:val="0"/>
              <w:spacing w:line="240" w:lineRule="atLeast"/>
              <w:jc w:val="center"/>
              <w:rPr>
                <w:rFonts w:ascii="Arial" w:hAnsi="Arial" w:cs="Arial"/>
                <w:b/>
                <w:color w:val="FFFFFF" w:themeColor="background1"/>
              </w:rPr>
            </w:pPr>
            <w:r w:rsidRPr="004D56E5">
              <w:rPr>
                <w:rFonts w:ascii="Arial" w:hAnsi="Arial" w:cs="Arial"/>
                <w:b/>
                <w:color w:val="FFFFFF" w:themeColor="background1"/>
              </w:rPr>
              <w:t xml:space="preserve">Limit odpowiedzialności </w:t>
            </w:r>
            <w:r w:rsidRPr="004D56E5">
              <w:rPr>
                <w:rFonts w:ascii="Arial" w:hAnsi="Arial" w:cs="Arial"/>
                <w:b/>
                <w:color w:val="FFFFFF" w:themeColor="background1"/>
              </w:rPr>
              <w:br/>
              <w:t>w [PLN]</w:t>
            </w:r>
          </w:p>
        </w:tc>
      </w:tr>
      <w:tr w:rsidR="00865D5D" w:rsidRPr="004D56E5" w14:paraId="3D505712" w14:textId="77777777" w:rsidTr="007016D1">
        <w:trPr>
          <w:trHeight w:val="276"/>
        </w:trPr>
        <w:tc>
          <w:tcPr>
            <w:tcW w:w="468" w:type="dxa"/>
            <w:shd w:val="clear" w:color="auto" w:fill="auto"/>
          </w:tcPr>
          <w:p w14:paraId="5CACCF49" w14:textId="77777777" w:rsidR="00865D5D" w:rsidRPr="004D56E5" w:rsidRDefault="00865D5D" w:rsidP="008E7751">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 xml:space="preserve">1.   </w:t>
            </w:r>
          </w:p>
        </w:tc>
        <w:tc>
          <w:tcPr>
            <w:tcW w:w="6686" w:type="dxa"/>
            <w:shd w:val="clear" w:color="auto" w:fill="auto"/>
          </w:tcPr>
          <w:p w14:paraId="6C98F8A3" w14:textId="77777777" w:rsidR="00865D5D" w:rsidRPr="004D56E5" w:rsidRDefault="00865D5D" w:rsidP="008E7751">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reprezentantów</w:t>
            </w:r>
          </w:p>
        </w:tc>
        <w:tc>
          <w:tcPr>
            <w:tcW w:w="2821" w:type="dxa"/>
            <w:shd w:val="clear" w:color="auto" w:fill="auto"/>
          </w:tcPr>
          <w:p w14:paraId="43876C3E" w14:textId="77777777" w:rsidR="00865D5D" w:rsidRPr="004D56E5" w:rsidRDefault="009F4D44" w:rsidP="008E7751">
            <w:pPr>
              <w:autoSpaceDE w:val="0"/>
              <w:autoSpaceDN w:val="0"/>
              <w:adjustRightInd w:val="0"/>
              <w:spacing w:line="240" w:lineRule="atLeast"/>
              <w:jc w:val="right"/>
              <w:rPr>
                <w:rFonts w:ascii="Arial" w:hAnsi="Arial" w:cs="Arial"/>
                <w:color w:val="000000" w:themeColor="text1"/>
              </w:rPr>
            </w:pPr>
            <w:r w:rsidRPr="004D56E5">
              <w:rPr>
                <w:rFonts w:ascii="Arial" w:hAnsi="Arial" w:cs="Arial"/>
                <w:color w:val="000000" w:themeColor="text1"/>
              </w:rPr>
              <w:t>5</w:t>
            </w:r>
            <w:r w:rsidR="00865D5D" w:rsidRPr="004D56E5">
              <w:rPr>
                <w:rFonts w:ascii="Arial" w:hAnsi="Arial" w:cs="Arial"/>
                <w:color w:val="000000" w:themeColor="text1"/>
              </w:rPr>
              <w:t>00 000,00</w:t>
            </w:r>
          </w:p>
        </w:tc>
      </w:tr>
      <w:tr w:rsidR="00C923A7" w:rsidRPr="004D56E5" w14:paraId="03B7EC47" w14:textId="77777777" w:rsidTr="007016D1">
        <w:trPr>
          <w:trHeight w:val="276"/>
        </w:trPr>
        <w:tc>
          <w:tcPr>
            <w:tcW w:w="468" w:type="dxa"/>
            <w:shd w:val="clear" w:color="auto" w:fill="auto"/>
          </w:tcPr>
          <w:p w14:paraId="4E29317E" w14:textId="77777777" w:rsidR="00C923A7" w:rsidRPr="004D56E5" w:rsidRDefault="00C923A7"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18.</w:t>
            </w:r>
          </w:p>
        </w:tc>
        <w:tc>
          <w:tcPr>
            <w:tcW w:w="9507" w:type="dxa"/>
            <w:gridSpan w:val="2"/>
            <w:shd w:val="clear" w:color="auto" w:fill="auto"/>
          </w:tcPr>
          <w:p w14:paraId="1D5C9474" w14:textId="77777777" w:rsidR="00C923A7" w:rsidRPr="004D56E5" w:rsidRDefault="00C923A7" w:rsidP="00C923A7">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pro rata</w:t>
            </w:r>
          </w:p>
        </w:tc>
      </w:tr>
      <w:tr w:rsidR="00C923A7" w:rsidRPr="004D56E5" w14:paraId="053BEE2E" w14:textId="77777777" w:rsidTr="007016D1">
        <w:trPr>
          <w:trHeight w:val="276"/>
        </w:trPr>
        <w:tc>
          <w:tcPr>
            <w:tcW w:w="468" w:type="dxa"/>
            <w:shd w:val="clear" w:color="auto" w:fill="auto"/>
          </w:tcPr>
          <w:p w14:paraId="41F013DE" w14:textId="77777777" w:rsidR="00C923A7" w:rsidRPr="004D56E5" w:rsidRDefault="00C923A7"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19.</w:t>
            </w:r>
          </w:p>
        </w:tc>
        <w:tc>
          <w:tcPr>
            <w:tcW w:w="9507" w:type="dxa"/>
            <w:gridSpan w:val="2"/>
            <w:shd w:val="clear" w:color="auto" w:fill="auto"/>
          </w:tcPr>
          <w:p w14:paraId="32370EB4" w14:textId="77777777" w:rsidR="00C923A7" w:rsidRPr="004D56E5" w:rsidRDefault="00C923A7" w:rsidP="00C923A7">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terminu zapłaty składki</w:t>
            </w:r>
          </w:p>
        </w:tc>
      </w:tr>
      <w:tr w:rsidR="00C923A7" w:rsidRPr="004D56E5" w14:paraId="17DC8F23" w14:textId="77777777" w:rsidTr="007016D1">
        <w:trPr>
          <w:trHeight w:val="276"/>
        </w:trPr>
        <w:tc>
          <w:tcPr>
            <w:tcW w:w="468" w:type="dxa"/>
            <w:shd w:val="clear" w:color="auto" w:fill="auto"/>
          </w:tcPr>
          <w:p w14:paraId="672D0591" w14:textId="77777777" w:rsidR="00C923A7" w:rsidRPr="004D56E5" w:rsidRDefault="00C923A7" w:rsidP="00E22FF1">
            <w:pPr>
              <w:pStyle w:val="Akapitzlist"/>
              <w:autoSpaceDE w:val="0"/>
              <w:autoSpaceDN w:val="0"/>
              <w:adjustRightInd w:val="0"/>
              <w:spacing w:line="240" w:lineRule="atLeast"/>
              <w:ind w:left="176" w:hanging="176"/>
              <w:rPr>
                <w:rFonts w:ascii="Arial" w:hAnsi="Arial" w:cs="Arial"/>
                <w:color w:val="000000" w:themeColor="text1"/>
              </w:rPr>
            </w:pPr>
            <w:r w:rsidRPr="004D56E5">
              <w:rPr>
                <w:rFonts w:ascii="Arial" w:hAnsi="Arial" w:cs="Arial"/>
                <w:color w:val="000000" w:themeColor="text1"/>
              </w:rPr>
              <w:t>23.</w:t>
            </w:r>
          </w:p>
        </w:tc>
        <w:tc>
          <w:tcPr>
            <w:tcW w:w="9507" w:type="dxa"/>
            <w:gridSpan w:val="2"/>
            <w:shd w:val="clear" w:color="auto" w:fill="auto"/>
          </w:tcPr>
          <w:p w14:paraId="453B87FB" w14:textId="77777777" w:rsidR="00C923A7" w:rsidRPr="004D56E5" w:rsidRDefault="00C923A7" w:rsidP="00C923A7">
            <w:pPr>
              <w:autoSpaceDE w:val="0"/>
              <w:autoSpaceDN w:val="0"/>
              <w:adjustRightInd w:val="0"/>
              <w:spacing w:line="240" w:lineRule="atLeast"/>
              <w:rPr>
                <w:rFonts w:ascii="Arial" w:hAnsi="Arial" w:cs="Arial"/>
                <w:color w:val="000000" w:themeColor="text1"/>
              </w:rPr>
            </w:pPr>
            <w:r w:rsidRPr="004D56E5">
              <w:rPr>
                <w:rFonts w:ascii="Arial" w:hAnsi="Arial" w:cs="Arial"/>
                <w:color w:val="000000" w:themeColor="text1"/>
              </w:rPr>
              <w:t>Klauzula warunków i taryf</w:t>
            </w:r>
          </w:p>
        </w:tc>
      </w:tr>
    </w:tbl>
    <w:p w14:paraId="14B5FFB5" w14:textId="16D8934E" w:rsidR="00EC267C" w:rsidRDefault="00EC267C" w:rsidP="00EC267C">
      <w:pPr>
        <w:spacing w:after="0" w:line="240" w:lineRule="auto"/>
        <w:ind w:left="4395"/>
        <w:jc w:val="center"/>
        <w:rPr>
          <w:rFonts w:ascii="Arial" w:hAnsi="Arial" w:cs="Arial"/>
          <w:b/>
          <w:color w:val="17365D" w:themeColor="text2" w:themeShade="BF"/>
        </w:rPr>
      </w:pPr>
    </w:p>
    <w:p w14:paraId="0D97CC77" w14:textId="138B9C64" w:rsidR="00EC267C" w:rsidRDefault="00EC267C" w:rsidP="00EC267C">
      <w:pPr>
        <w:spacing w:after="0" w:line="240" w:lineRule="auto"/>
        <w:ind w:left="4395"/>
        <w:jc w:val="center"/>
        <w:rPr>
          <w:rFonts w:ascii="Arial" w:hAnsi="Arial" w:cs="Arial"/>
          <w:b/>
          <w:color w:val="17365D" w:themeColor="text2" w:themeShade="BF"/>
        </w:rPr>
      </w:pPr>
    </w:p>
    <w:p w14:paraId="6DFB73C7" w14:textId="6295961F" w:rsidR="00EC267C" w:rsidRDefault="00EC267C" w:rsidP="00EC267C">
      <w:pPr>
        <w:spacing w:after="0" w:line="240" w:lineRule="auto"/>
        <w:ind w:left="4395"/>
        <w:jc w:val="center"/>
        <w:rPr>
          <w:rFonts w:ascii="Arial" w:hAnsi="Arial" w:cs="Arial"/>
          <w:b/>
          <w:color w:val="17365D" w:themeColor="text2" w:themeShade="BF"/>
        </w:rPr>
      </w:pPr>
    </w:p>
    <w:p w14:paraId="1FAD14C8" w14:textId="77777777" w:rsidR="00EC267C" w:rsidRPr="00EC267C" w:rsidRDefault="00EC267C" w:rsidP="00EC267C">
      <w:pPr>
        <w:spacing w:after="0" w:line="240" w:lineRule="auto"/>
        <w:ind w:left="4395"/>
        <w:jc w:val="center"/>
        <w:rPr>
          <w:rFonts w:ascii="Arial" w:hAnsi="Arial" w:cs="Arial"/>
          <w:b/>
          <w:color w:val="17365D" w:themeColor="text2" w:themeShade="BF"/>
        </w:rPr>
      </w:pPr>
    </w:p>
    <w:p w14:paraId="41A03745" w14:textId="77777777" w:rsidR="00EC267C" w:rsidRPr="00EC267C" w:rsidRDefault="00EC267C" w:rsidP="00EC267C">
      <w:pPr>
        <w:spacing w:after="0" w:line="240" w:lineRule="auto"/>
        <w:ind w:left="4395"/>
        <w:jc w:val="center"/>
        <w:rPr>
          <w:rFonts w:ascii="Arial" w:hAnsi="Arial" w:cs="Arial"/>
          <w:b/>
          <w:color w:val="17365D" w:themeColor="text2" w:themeShade="BF"/>
        </w:rPr>
      </w:pPr>
    </w:p>
    <w:p w14:paraId="10AF5259" w14:textId="251F6CDE" w:rsidR="008C7B57" w:rsidRPr="008C7B57" w:rsidRDefault="000D0542" w:rsidP="008C7B57">
      <w:pPr>
        <w:pStyle w:val="Akapitzlist"/>
        <w:numPr>
          <w:ilvl w:val="0"/>
          <w:numId w:val="3"/>
        </w:numPr>
        <w:spacing w:after="0" w:line="240" w:lineRule="auto"/>
        <w:ind w:left="426"/>
        <w:jc w:val="center"/>
        <w:rPr>
          <w:rFonts w:ascii="Arial" w:hAnsi="Arial" w:cs="Arial"/>
          <w:b/>
          <w:color w:val="17365D" w:themeColor="text2" w:themeShade="BF"/>
        </w:rPr>
      </w:pPr>
      <w:r w:rsidRPr="004D56E5">
        <w:rPr>
          <w:rFonts w:ascii="Arial" w:hAnsi="Arial" w:cs="Arial"/>
          <w:b/>
          <w:color w:val="17365D" w:themeColor="text2" w:themeShade="BF"/>
        </w:rPr>
        <w:t>SZKODOWOŚĆ Z OSTATNICH 3 LAT</w:t>
      </w:r>
    </w:p>
    <w:p w14:paraId="3791B6CA" w14:textId="77777777" w:rsidR="008C7B57" w:rsidRPr="008C7B57" w:rsidRDefault="008C7B57" w:rsidP="008C7B57">
      <w:pPr>
        <w:rPr>
          <w:rFonts w:ascii="Arial" w:hAnsi="Arial" w:cs="Arial"/>
          <w:color w:val="1F497D"/>
        </w:rPr>
      </w:pPr>
    </w:p>
    <w:tbl>
      <w:tblPr>
        <w:tblW w:w="10897" w:type="dxa"/>
        <w:tblCellMar>
          <w:left w:w="0" w:type="dxa"/>
          <w:right w:w="0" w:type="dxa"/>
        </w:tblCellMar>
        <w:tblLook w:val="04A0" w:firstRow="1" w:lastRow="0" w:firstColumn="1" w:lastColumn="0" w:noHBand="0" w:noVBand="1"/>
      </w:tblPr>
      <w:tblGrid>
        <w:gridCol w:w="2127"/>
        <w:gridCol w:w="2268"/>
        <w:gridCol w:w="2268"/>
        <w:gridCol w:w="774"/>
        <w:gridCol w:w="1500"/>
        <w:gridCol w:w="561"/>
        <w:gridCol w:w="1399"/>
      </w:tblGrid>
      <w:tr w:rsidR="006C601D" w:rsidRPr="008C7B57" w14:paraId="48159E58" w14:textId="77777777" w:rsidTr="006C601D">
        <w:trPr>
          <w:gridAfter w:val="2"/>
          <w:wAfter w:w="1960" w:type="dxa"/>
          <w:trHeight w:val="300"/>
        </w:trPr>
        <w:tc>
          <w:tcPr>
            <w:tcW w:w="4395" w:type="dxa"/>
            <w:gridSpan w:val="2"/>
            <w:tcBorders>
              <w:bottom w:val="single" w:sz="4" w:space="0" w:color="auto"/>
            </w:tcBorders>
            <w:noWrap/>
            <w:tcMar>
              <w:top w:w="0" w:type="dxa"/>
              <w:left w:w="70" w:type="dxa"/>
              <w:bottom w:w="0" w:type="dxa"/>
              <w:right w:w="70" w:type="dxa"/>
            </w:tcMar>
            <w:vAlign w:val="bottom"/>
            <w:hideMark/>
          </w:tcPr>
          <w:p w14:paraId="5B20336B" w14:textId="24FD53DD" w:rsidR="006C601D" w:rsidRPr="008C7B57" w:rsidRDefault="006C601D">
            <w:pPr>
              <w:rPr>
                <w:rFonts w:ascii="Arial" w:hAnsi="Arial" w:cs="Arial"/>
                <w:b/>
                <w:bCs/>
                <w:color w:val="000000"/>
                <w:lang w:eastAsia="pl-PL"/>
              </w:rPr>
            </w:pPr>
            <w:r>
              <w:rPr>
                <w:rFonts w:ascii="Arial" w:hAnsi="Arial" w:cs="Arial"/>
                <w:b/>
                <w:bCs/>
                <w:color w:val="000000"/>
                <w:lang w:eastAsia="pl-PL"/>
              </w:rPr>
              <w:t xml:space="preserve">Ubezpieczenie </w:t>
            </w:r>
            <w:r w:rsidRPr="008C7B57">
              <w:rPr>
                <w:rFonts w:ascii="Arial" w:hAnsi="Arial" w:cs="Arial"/>
                <w:b/>
                <w:bCs/>
                <w:color w:val="000000"/>
                <w:lang w:eastAsia="pl-PL"/>
              </w:rPr>
              <w:t>OC</w:t>
            </w:r>
          </w:p>
        </w:tc>
        <w:tc>
          <w:tcPr>
            <w:tcW w:w="2268" w:type="dxa"/>
            <w:tcBorders>
              <w:bottom w:val="single" w:sz="4" w:space="0" w:color="auto"/>
            </w:tcBorders>
            <w:noWrap/>
            <w:tcMar>
              <w:top w:w="0" w:type="dxa"/>
              <w:left w:w="70" w:type="dxa"/>
              <w:bottom w:w="0" w:type="dxa"/>
              <w:right w:w="70" w:type="dxa"/>
            </w:tcMar>
            <w:vAlign w:val="bottom"/>
            <w:hideMark/>
          </w:tcPr>
          <w:p w14:paraId="7D6172B3" w14:textId="77777777" w:rsidR="006C601D" w:rsidRPr="008C7B57" w:rsidRDefault="006C601D">
            <w:pPr>
              <w:rPr>
                <w:rFonts w:ascii="Arial" w:hAnsi="Arial" w:cs="Arial"/>
                <w:lang w:eastAsia="pl-PL"/>
              </w:rPr>
            </w:pPr>
          </w:p>
        </w:tc>
        <w:tc>
          <w:tcPr>
            <w:tcW w:w="774" w:type="dxa"/>
            <w:noWrap/>
            <w:tcMar>
              <w:top w:w="0" w:type="dxa"/>
              <w:left w:w="70" w:type="dxa"/>
              <w:bottom w:w="0" w:type="dxa"/>
              <w:right w:w="70" w:type="dxa"/>
            </w:tcMar>
            <w:vAlign w:val="bottom"/>
            <w:hideMark/>
          </w:tcPr>
          <w:p w14:paraId="1E7A2D46" w14:textId="77777777" w:rsidR="006C601D" w:rsidRPr="008C7B57" w:rsidRDefault="006C601D">
            <w:pPr>
              <w:rPr>
                <w:rFonts w:ascii="Arial" w:hAnsi="Arial" w:cs="Arial"/>
                <w:lang w:eastAsia="pl-PL"/>
              </w:rPr>
            </w:pPr>
          </w:p>
        </w:tc>
        <w:tc>
          <w:tcPr>
            <w:tcW w:w="1500" w:type="dxa"/>
            <w:noWrap/>
            <w:tcMar>
              <w:top w:w="0" w:type="dxa"/>
              <w:left w:w="70" w:type="dxa"/>
              <w:bottom w:w="0" w:type="dxa"/>
              <w:right w:w="70" w:type="dxa"/>
            </w:tcMar>
            <w:vAlign w:val="bottom"/>
            <w:hideMark/>
          </w:tcPr>
          <w:p w14:paraId="50278DCD" w14:textId="77777777" w:rsidR="006C601D" w:rsidRPr="008C7B57" w:rsidRDefault="006C601D">
            <w:pPr>
              <w:rPr>
                <w:rFonts w:ascii="Arial" w:hAnsi="Arial" w:cs="Arial"/>
                <w:lang w:eastAsia="pl-PL"/>
              </w:rPr>
            </w:pPr>
          </w:p>
        </w:tc>
      </w:tr>
      <w:tr w:rsidR="006C601D" w:rsidRPr="008C7B57" w14:paraId="7E6E847F" w14:textId="77777777" w:rsidTr="006C601D">
        <w:trPr>
          <w:gridAfter w:val="1"/>
          <w:wAfter w:w="1399"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006877AE" w14:textId="77777777" w:rsidR="006C601D" w:rsidRPr="008C7B57" w:rsidRDefault="006C601D" w:rsidP="006C601D">
            <w:pPr>
              <w:spacing w:after="0"/>
              <w:jc w:val="center"/>
              <w:rPr>
                <w:rFonts w:ascii="Arial" w:eastAsiaTheme="minorHAnsi" w:hAnsi="Arial" w:cs="Arial"/>
                <w:b/>
                <w:bCs/>
                <w:color w:val="000000"/>
                <w:lang w:eastAsia="pl-PL"/>
              </w:rPr>
            </w:pPr>
            <w:r w:rsidRPr="008C7B57">
              <w:rPr>
                <w:rFonts w:ascii="Arial" w:hAnsi="Arial" w:cs="Arial"/>
                <w:b/>
                <w:bCs/>
                <w:color w:val="000000"/>
                <w:lang w:eastAsia="pl-PL"/>
              </w:rPr>
              <w:t>ROK</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42C3FC4B" w14:textId="77777777" w:rsidR="006C601D" w:rsidRPr="008C7B57" w:rsidRDefault="006C601D" w:rsidP="006C601D">
            <w:pPr>
              <w:spacing w:after="0"/>
              <w:jc w:val="center"/>
              <w:rPr>
                <w:rFonts w:ascii="Arial" w:hAnsi="Arial" w:cs="Arial"/>
                <w:b/>
                <w:bCs/>
                <w:color w:val="000000"/>
                <w:lang w:eastAsia="pl-PL"/>
              </w:rPr>
            </w:pPr>
            <w:r w:rsidRPr="008C7B57">
              <w:rPr>
                <w:rFonts w:ascii="Arial" w:hAnsi="Arial" w:cs="Arial"/>
                <w:b/>
                <w:bCs/>
                <w:color w:val="000000"/>
                <w:lang w:eastAsia="pl-PL"/>
              </w:rPr>
              <w:t>Ilość szkód</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73B297EB" w14:textId="77777777" w:rsidR="006C601D" w:rsidRPr="008C7B57" w:rsidRDefault="006C601D" w:rsidP="006C601D">
            <w:pPr>
              <w:spacing w:after="0"/>
              <w:jc w:val="center"/>
              <w:rPr>
                <w:rFonts w:ascii="Arial" w:hAnsi="Arial" w:cs="Arial"/>
                <w:b/>
                <w:bCs/>
                <w:color w:val="000000"/>
                <w:lang w:eastAsia="pl-PL"/>
              </w:rPr>
            </w:pPr>
            <w:r w:rsidRPr="008C7B57">
              <w:rPr>
                <w:rFonts w:ascii="Arial" w:hAnsi="Arial" w:cs="Arial"/>
                <w:b/>
                <w:bCs/>
                <w:color w:val="000000"/>
                <w:lang w:eastAsia="pl-PL"/>
              </w:rPr>
              <w:t>Wartość wypłat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7E141CAE" w14:textId="77777777" w:rsidR="006C601D" w:rsidRPr="008C7B57" w:rsidRDefault="006C601D" w:rsidP="006C601D">
            <w:pPr>
              <w:spacing w:after="0"/>
              <w:jc w:val="center"/>
              <w:rPr>
                <w:rFonts w:ascii="Arial" w:hAnsi="Arial" w:cs="Arial"/>
                <w:b/>
                <w:bCs/>
                <w:color w:val="000000"/>
                <w:lang w:eastAsia="pl-PL"/>
              </w:rPr>
            </w:pPr>
            <w:r w:rsidRPr="008C7B57">
              <w:rPr>
                <w:rFonts w:ascii="Arial" w:hAnsi="Arial" w:cs="Arial"/>
                <w:b/>
                <w:bCs/>
                <w:color w:val="000000"/>
                <w:lang w:eastAsia="pl-PL"/>
              </w:rPr>
              <w:t>Rezerwy</w:t>
            </w:r>
          </w:p>
        </w:tc>
      </w:tr>
      <w:tr w:rsidR="006C601D" w:rsidRPr="008C7B57" w14:paraId="6AE4D1DF" w14:textId="77777777" w:rsidTr="006C601D">
        <w:trPr>
          <w:gridAfter w:val="1"/>
          <w:wAfter w:w="1399"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70DDFE5C"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2016/2017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0F7403F0" w14:textId="04719CAA"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70C7D30B" w14:textId="760D2FBA"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1C4C1423" w14:textId="7AE551DF"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r>
      <w:tr w:rsidR="006C601D" w:rsidRPr="008C7B57" w14:paraId="7856197A" w14:textId="77777777" w:rsidTr="006C601D">
        <w:trPr>
          <w:gridAfter w:val="1"/>
          <w:wAfter w:w="1399"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67545A16"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2017/2018</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2A10E46C"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6517C252" w14:textId="6C24D447" w:rsidR="006C601D" w:rsidRPr="008C7B57" w:rsidRDefault="006C601D" w:rsidP="008C7B57">
            <w:pPr>
              <w:spacing w:after="0"/>
              <w:jc w:val="center"/>
              <w:rPr>
                <w:rFonts w:ascii="Arial" w:hAnsi="Arial" w:cs="Arial"/>
                <w:lang w:eastAsia="pl-PL"/>
              </w:rPr>
            </w:pPr>
            <w:r w:rsidRPr="008C7B57">
              <w:rPr>
                <w:rFonts w:ascii="Arial" w:hAnsi="Arial" w:cs="Arial"/>
                <w:lang w:eastAsia="pl-PL"/>
              </w:rPr>
              <w:t>3</w:t>
            </w:r>
            <w:r>
              <w:rPr>
                <w:rFonts w:ascii="Arial" w:hAnsi="Arial" w:cs="Arial"/>
                <w:lang w:eastAsia="pl-PL"/>
              </w:rPr>
              <w:t> </w:t>
            </w:r>
            <w:r w:rsidRPr="008C7B57">
              <w:rPr>
                <w:rFonts w:ascii="Arial" w:hAnsi="Arial" w:cs="Arial"/>
                <w:lang w:eastAsia="pl-PL"/>
              </w:rPr>
              <w:t>303</w:t>
            </w:r>
            <w:r>
              <w:rPr>
                <w:rFonts w:ascii="Arial" w:hAnsi="Arial" w:cs="Arial"/>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5BC37CD3" w14:textId="504D05D2"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r>
      <w:tr w:rsidR="006C601D" w:rsidRPr="008C7B57" w14:paraId="6A4F1D0C" w14:textId="77777777" w:rsidTr="006C601D">
        <w:trPr>
          <w:gridAfter w:val="1"/>
          <w:wAfter w:w="1399"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1A1C4626"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2018/2019</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49BBD7C7"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4651BB12" w14:textId="031BBF3C"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4E23682C" w14:textId="60DCAF93"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r>
      <w:tr w:rsidR="006C601D" w:rsidRPr="008C7B57" w14:paraId="38ED9D2F" w14:textId="77777777" w:rsidTr="006C601D">
        <w:trPr>
          <w:gridAfter w:val="1"/>
          <w:wAfter w:w="1399" w:type="dxa"/>
          <w:trHeight w:val="300"/>
        </w:trPr>
        <w:tc>
          <w:tcPr>
            <w:tcW w:w="2127" w:type="dxa"/>
            <w:tcBorders>
              <w:top w:val="single" w:sz="4"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81A338B"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Razem:</w:t>
            </w:r>
          </w:p>
        </w:tc>
        <w:tc>
          <w:tcPr>
            <w:tcW w:w="2268"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03841B3"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4</w:t>
            </w:r>
          </w:p>
        </w:tc>
        <w:tc>
          <w:tcPr>
            <w:tcW w:w="2268" w:type="dxa"/>
            <w:tcBorders>
              <w:top w:val="single" w:sz="4"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hideMark/>
          </w:tcPr>
          <w:p w14:paraId="293D4094" w14:textId="7FCDCB35"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3</w:t>
            </w:r>
            <w:r>
              <w:rPr>
                <w:rFonts w:ascii="Arial" w:hAnsi="Arial" w:cs="Arial"/>
                <w:b/>
                <w:bCs/>
                <w:color w:val="000000"/>
                <w:lang w:eastAsia="pl-PL"/>
              </w:rPr>
              <w:t> </w:t>
            </w:r>
            <w:r w:rsidRPr="008C7B57">
              <w:rPr>
                <w:rFonts w:ascii="Arial" w:hAnsi="Arial" w:cs="Arial"/>
                <w:b/>
                <w:bCs/>
                <w:color w:val="000000"/>
                <w:lang w:eastAsia="pl-PL"/>
              </w:rPr>
              <w:t>303</w:t>
            </w:r>
            <w:r>
              <w:rPr>
                <w:rFonts w:ascii="Arial" w:hAnsi="Arial" w:cs="Arial"/>
                <w:b/>
                <w:bCs/>
                <w:color w:val="000000"/>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7F0327BC" w14:textId="5A57DE6E"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0</w:t>
            </w:r>
            <w:r>
              <w:rPr>
                <w:rFonts w:ascii="Arial" w:hAnsi="Arial" w:cs="Arial"/>
                <w:b/>
                <w:bCs/>
                <w:color w:val="000000"/>
                <w:lang w:eastAsia="pl-PL"/>
              </w:rPr>
              <w:t xml:space="preserve"> zł</w:t>
            </w:r>
          </w:p>
        </w:tc>
      </w:tr>
      <w:tr w:rsidR="006C601D" w:rsidRPr="008C7B57" w14:paraId="023DB719" w14:textId="77777777" w:rsidTr="006C601D">
        <w:trPr>
          <w:gridAfter w:val="1"/>
          <w:wAfter w:w="1399" w:type="dxa"/>
          <w:trHeight w:val="255"/>
        </w:trPr>
        <w:tc>
          <w:tcPr>
            <w:tcW w:w="2127" w:type="dxa"/>
            <w:shd w:val="clear" w:color="auto" w:fill="FFFFFF"/>
            <w:noWrap/>
            <w:tcMar>
              <w:top w:w="0" w:type="dxa"/>
              <w:left w:w="70" w:type="dxa"/>
              <w:bottom w:w="0" w:type="dxa"/>
              <w:right w:w="70" w:type="dxa"/>
            </w:tcMar>
            <w:vAlign w:val="bottom"/>
            <w:hideMark/>
          </w:tcPr>
          <w:p w14:paraId="0EB3F722" w14:textId="77777777" w:rsidR="006C601D" w:rsidRPr="008C7B57" w:rsidRDefault="006C601D">
            <w:pPr>
              <w:rPr>
                <w:rFonts w:ascii="Arial" w:hAnsi="Arial" w:cs="Arial"/>
                <w:lang w:eastAsia="pl-PL"/>
              </w:rPr>
            </w:pPr>
            <w:r w:rsidRPr="008C7B57">
              <w:rPr>
                <w:rFonts w:ascii="Arial" w:hAnsi="Arial" w:cs="Arial"/>
                <w:lang w:eastAsia="pl-PL"/>
              </w:rPr>
              <w:t> </w:t>
            </w:r>
          </w:p>
        </w:tc>
        <w:tc>
          <w:tcPr>
            <w:tcW w:w="2268" w:type="dxa"/>
            <w:shd w:val="clear" w:color="auto" w:fill="FFFFFF"/>
            <w:noWrap/>
            <w:tcMar>
              <w:top w:w="0" w:type="dxa"/>
              <w:left w:w="70" w:type="dxa"/>
              <w:bottom w:w="0" w:type="dxa"/>
              <w:right w:w="70" w:type="dxa"/>
            </w:tcMar>
            <w:vAlign w:val="bottom"/>
            <w:hideMark/>
          </w:tcPr>
          <w:p w14:paraId="291C8BC6" w14:textId="77777777" w:rsidR="006C601D" w:rsidRPr="008C7B57" w:rsidRDefault="006C601D">
            <w:pPr>
              <w:rPr>
                <w:rFonts w:ascii="Arial" w:hAnsi="Arial" w:cs="Arial"/>
                <w:lang w:eastAsia="pl-PL"/>
              </w:rPr>
            </w:pPr>
            <w:r w:rsidRPr="008C7B57">
              <w:rPr>
                <w:rFonts w:ascii="Arial" w:hAnsi="Arial" w:cs="Arial"/>
                <w:lang w:eastAsia="pl-PL"/>
              </w:rPr>
              <w:t> </w:t>
            </w:r>
          </w:p>
        </w:tc>
        <w:tc>
          <w:tcPr>
            <w:tcW w:w="2268" w:type="dxa"/>
            <w:shd w:val="clear" w:color="auto" w:fill="FFFFFF"/>
            <w:noWrap/>
            <w:tcMar>
              <w:top w:w="0" w:type="dxa"/>
              <w:left w:w="70" w:type="dxa"/>
              <w:bottom w:w="0" w:type="dxa"/>
              <w:right w:w="70" w:type="dxa"/>
            </w:tcMar>
            <w:vAlign w:val="bottom"/>
            <w:hideMark/>
          </w:tcPr>
          <w:p w14:paraId="472AFC27" w14:textId="77777777" w:rsidR="006C601D" w:rsidRPr="008C7B57" w:rsidRDefault="006C601D">
            <w:pPr>
              <w:rPr>
                <w:rFonts w:ascii="Arial" w:hAnsi="Arial" w:cs="Arial"/>
                <w:lang w:eastAsia="pl-PL"/>
              </w:rPr>
            </w:pPr>
            <w:r w:rsidRPr="008C7B57">
              <w:rPr>
                <w:rFonts w:ascii="Arial" w:hAnsi="Arial" w:cs="Arial"/>
                <w:lang w:eastAsia="pl-PL"/>
              </w:rPr>
              <w:t> </w:t>
            </w:r>
          </w:p>
        </w:tc>
        <w:tc>
          <w:tcPr>
            <w:tcW w:w="2835" w:type="dxa"/>
            <w:gridSpan w:val="3"/>
            <w:tcBorders>
              <w:top w:val="single" w:sz="4" w:space="0" w:color="auto"/>
            </w:tcBorders>
            <w:shd w:val="clear" w:color="auto" w:fill="FFFFFF"/>
            <w:noWrap/>
            <w:tcMar>
              <w:top w:w="0" w:type="dxa"/>
              <w:left w:w="70" w:type="dxa"/>
              <w:bottom w:w="0" w:type="dxa"/>
              <w:right w:w="70" w:type="dxa"/>
            </w:tcMar>
            <w:vAlign w:val="bottom"/>
            <w:hideMark/>
          </w:tcPr>
          <w:p w14:paraId="577A2B1F" w14:textId="77777777" w:rsidR="006C601D" w:rsidRPr="008C7B57" w:rsidRDefault="006C601D">
            <w:pPr>
              <w:rPr>
                <w:rFonts w:ascii="Arial" w:hAnsi="Arial" w:cs="Arial"/>
                <w:lang w:eastAsia="pl-PL"/>
              </w:rPr>
            </w:pPr>
            <w:r w:rsidRPr="008C7B57">
              <w:rPr>
                <w:rFonts w:ascii="Arial" w:hAnsi="Arial" w:cs="Arial"/>
                <w:lang w:eastAsia="pl-PL"/>
              </w:rPr>
              <w:t> </w:t>
            </w:r>
          </w:p>
        </w:tc>
      </w:tr>
      <w:tr w:rsidR="006C601D" w:rsidRPr="008C7B57" w14:paraId="5414D19E" w14:textId="77777777" w:rsidTr="006C601D">
        <w:trPr>
          <w:trHeight w:val="482"/>
        </w:trPr>
        <w:tc>
          <w:tcPr>
            <w:tcW w:w="7437" w:type="dxa"/>
            <w:gridSpan w:val="4"/>
            <w:shd w:val="clear" w:color="auto" w:fill="FFFFFF"/>
            <w:noWrap/>
            <w:tcMar>
              <w:top w:w="0" w:type="dxa"/>
              <w:left w:w="70" w:type="dxa"/>
              <w:bottom w:w="0" w:type="dxa"/>
              <w:right w:w="70" w:type="dxa"/>
            </w:tcMar>
            <w:vAlign w:val="bottom"/>
            <w:hideMark/>
          </w:tcPr>
          <w:p w14:paraId="115339DE" w14:textId="28AC941F" w:rsidR="006C601D" w:rsidRPr="006C601D" w:rsidRDefault="006C601D">
            <w:pPr>
              <w:rPr>
                <w:rFonts w:ascii="Arial" w:hAnsi="Arial" w:cs="Arial"/>
                <w:b/>
                <w:bCs/>
                <w:color w:val="000000"/>
                <w:lang w:eastAsia="pl-PL"/>
              </w:rPr>
            </w:pPr>
            <w:r>
              <w:rPr>
                <w:rFonts w:ascii="Arial" w:hAnsi="Arial" w:cs="Arial"/>
                <w:b/>
                <w:bCs/>
                <w:color w:val="000000"/>
                <w:lang w:eastAsia="pl-PL"/>
              </w:rPr>
              <w:t xml:space="preserve">Ubezpieczenie Majątku </w:t>
            </w:r>
          </w:p>
        </w:tc>
        <w:tc>
          <w:tcPr>
            <w:tcW w:w="1500" w:type="dxa"/>
            <w:shd w:val="clear" w:color="auto" w:fill="FFFFFF"/>
            <w:noWrap/>
            <w:tcMar>
              <w:top w:w="0" w:type="dxa"/>
              <w:left w:w="70" w:type="dxa"/>
              <w:bottom w:w="0" w:type="dxa"/>
              <w:right w:w="70" w:type="dxa"/>
            </w:tcMar>
            <w:vAlign w:val="bottom"/>
            <w:hideMark/>
          </w:tcPr>
          <w:p w14:paraId="40DFC2A1" w14:textId="77777777" w:rsidR="006C601D" w:rsidRPr="008C7B57" w:rsidRDefault="006C601D">
            <w:pPr>
              <w:rPr>
                <w:rFonts w:ascii="Arial" w:hAnsi="Arial" w:cs="Arial"/>
                <w:lang w:eastAsia="pl-PL"/>
              </w:rPr>
            </w:pPr>
            <w:r w:rsidRPr="008C7B57">
              <w:rPr>
                <w:rFonts w:ascii="Arial" w:hAnsi="Arial" w:cs="Arial"/>
                <w:lang w:eastAsia="pl-PL"/>
              </w:rPr>
              <w:t> </w:t>
            </w:r>
          </w:p>
        </w:tc>
        <w:tc>
          <w:tcPr>
            <w:tcW w:w="1960" w:type="dxa"/>
            <w:gridSpan w:val="2"/>
            <w:shd w:val="clear" w:color="auto" w:fill="FFFFFF"/>
            <w:noWrap/>
            <w:tcMar>
              <w:top w:w="0" w:type="dxa"/>
              <w:left w:w="70" w:type="dxa"/>
              <w:bottom w:w="0" w:type="dxa"/>
              <w:right w:w="70" w:type="dxa"/>
            </w:tcMar>
            <w:vAlign w:val="bottom"/>
            <w:hideMark/>
          </w:tcPr>
          <w:p w14:paraId="633A712E" w14:textId="77777777" w:rsidR="006C601D" w:rsidRPr="008C7B57" w:rsidRDefault="006C601D">
            <w:pPr>
              <w:rPr>
                <w:rFonts w:ascii="Arial" w:hAnsi="Arial" w:cs="Arial"/>
                <w:lang w:eastAsia="pl-PL"/>
              </w:rPr>
            </w:pPr>
            <w:r w:rsidRPr="008C7B57">
              <w:rPr>
                <w:rFonts w:ascii="Arial" w:hAnsi="Arial" w:cs="Arial"/>
                <w:lang w:eastAsia="pl-PL"/>
              </w:rPr>
              <w:t> </w:t>
            </w:r>
          </w:p>
        </w:tc>
      </w:tr>
      <w:tr w:rsidR="006C601D" w:rsidRPr="008C7B57" w14:paraId="45EB19BE" w14:textId="77777777" w:rsidTr="006C601D">
        <w:trPr>
          <w:gridAfter w:val="1"/>
          <w:wAfter w:w="1399"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3DBA876B"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ROK</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37E9F8BA"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Ilość szkód</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25F7BDC8"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Wartość wypłat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09491DF7"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Rezerwy</w:t>
            </w:r>
          </w:p>
        </w:tc>
      </w:tr>
      <w:tr w:rsidR="006C601D" w:rsidRPr="008C7B57" w14:paraId="49FF9967" w14:textId="77777777" w:rsidTr="006C601D">
        <w:trPr>
          <w:gridAfter w:val="1"/>
          <w:wAfter w:w="1399"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674775B9"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2016/2017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3B7C2308"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2458C82B" w14:textId="3B322E29" w:rsidR="006C601D" w:rsidRPr="008C7B57" w:rsidRDefault="006C601D" w:rsidP="008C7B57">
            <w:pPr>
              <w:spacing w:after="0"/>
              <w:jc w:val="center"/>
              <w:rPr>
                <w:rFonts w:ascii="Arial" w:hAnsi="Arial" w:cs="Arial"/>
                <w:color w:val="000000"/>
                <w:lang w:eastAsia="pl-PL"/>
              </w:rPr>
            </w:pPr>
            <w:r w:rsidRPr="008C7B57">
              <w:rPr>
                <w:rFonts w:ascii="Arial" w:hAnsi="Arial" w:cs="Arial"/>
                <w:color w:val="000000"/>
                <w:lang w:eastAsia="pl-PL"/>
              </w:rPr>
              <w:t>6</w:t>
            </w:r>
            <w:r>
              <w:rPr>
                <w:rFonts w:ascii="Arial" w:hAnsi="Arial" w:cs="Arial"/>
                <w:color w:val="000000"/>
                <w:lang w:eastAsia="pl-PL"/>
              </w:rPr>
              <w:t> </w:t>
            </w:r>
            <w:r w:rsidRPr="008C7B57">
              <w:rPr>
                <w:rFonts w:ascii="Arial" w:hAnsi="Arial" w:cs="Arial"/>
                <w:color w:val="000000"/>
                <w:lang w:eastAsia="pl-PL"/>
              </w:rPr>
              <w:t>909</w:t>
            </w:r>
            <w:r>
              <w:rPr>
                <w:rFonts w:ascii="Arial" w:hAnsi="Arial" w:cs="Arial"/>
                <w:color w:val="000000"/>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18C5A864" w14:textId="6E48DC99"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r>
      <w:tr w:rsidR="006C601D" w:rsidRPr="008C7B57" w14:paraId="69E41339" w14:textId="77777777" w:rsidTr="006C601D">
        <w:trPr>
          <w:gridAfter w:val="1"/>
          <w:wAfter w:w="1399"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6DACDC75"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2017/2018</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1B925EC1"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5949DB78" w14:textId="6CDD807F" w:rsidR="006C601D" w:rsidRPr="008C7B57" w:rsidRDefault="006C601D" w:rsidP="008C7B57">
            <w:pPr>
              <w:spacing w:after="0"/>
              <w:jc w:val="center"/>
              <w:rPr>
                <w:rFonts w:ascii="Arial" w:hAnsi="Arial" w:cs="Arial"/>
                <w:lang w:eastAsia="pl-PL"/>
              </w:rPr>
            </w:pPr>
            <w:r w:rsidRPr="008C7B57">
              <w:rPr>
                <w:rFonts w:ascii="Arial" w:hAnsi="Arial" w:cs="Arial"/>
                <w:lang w:eastAsia="pl-PL"/>
              </w:rPr>
              <w:t>873</w:t>
            </w:r>
            <w:r>
              <w:rPr>
                <w:rFonts w:ascii="Arial" w:hAnsi="Arial" w:cs="Arial"/>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0E9AF382" w14:textId="5F00E4DD" w:rsidR="006C601D" w:rsidRPr="008C7B57" w:rsidRDefault="006C601D" w:rsidP="008C7B57">
            <w:pPr>
              <w:spacing w:after="0"/>
              <w:jc w:val="center"/>
              <w:rPr>
                <w:rFonts w:ascii="Arial" w:hAnsi="Arial" w:cs="Arial"/>
                <w:lang w:eastAsia="pl-PL"/>
              </w:rPr>
            </w:pPr>
            <w:r w:rsidRPr="008C7B57">
              <w:rPr>
                <w:rFonts w:ascii="Arial" w:hAnsi="Arial" w:cs="Arial"/>
                <w:lang w:eastAsia="pl-PL"/>
              </w:rPr>
              <w:t>0</w:t>
            </w:r>
            <w:r>
              <w:rPr>
                <w:rFonts w:ascii="Arial" w:hAnsi="Arial" w:cs="Arial"/>
                <w:lang w:eastAsia="pl-PL"/>
              </w:rPr>
              <w:t xml:space="preserve"> zł</w:t>
            </w:r>
          </w:p>
        </w:tc>
      </w:tr>
      <w:tr w:rsidR="006C601D" w:rsidRPr="008C7B57" w14:paraId="443E4EF6" w14:textId="77777777" w:rsidTr="006C601D">
        <w:trPr>
          <w:gridAfter w:val="1"/>
          <w:wAfter w:w="1399" w:type="dxa"/>
          <w:trHeight w:val="255"/>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6DC252A9"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2018/2019</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52EA1F3F" w14:textId="77777777" w:rsidR="006C601D" w:rsidRPr="008C7B57" w:rsidRDefault="006C601D" w:rsidP="008C7B57">
            <w:pPr>
              <w:spacing w:after="0"/>
              <w:jc w:val="center"/>
              <w:rPr>
                <w:rFonts w:ascii="Arial" w:hAnsi="Arial" w:cs="Arial"/>
                <w:lang w:eastAsia="pl-PL"/>
              </w:rPr>
            </w:pPr>
            <w:r w:rsidRPr="008C7B57">
              <w:rPr>
                <w:rFonts w:ascii="Arial" w:hAnsi="Arial" w:cs="Arial"/>
                <w:lang w:eastAsia="pl-PL"/>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7ABD857B" w14:textId="5B682E42" w:rsidR="006C601D" w:rsidRPr="008C7B57" w:rsidRDefault="006C601D" w:rsidP="008C7B57">
            <w:pPr>
              <w:spacing w:after="0"/>
              <w:jc w:val="center"/>
              <w:rPr>
                <w:rFonts w:ascii="Arial" w:hAnsi="Arial" w:cs="Arial"/>
                <w:lang w:eastAsia="pl-PL"/>
              </w:rPr>
            </w:pPr>
            <w:r w:rsidRPr="008C7B57">
              <w:rPr>
                <w:rFonts w:ascii="Arial" w:hAnsi="Arial" w:cs="Arial"/>
                <w:lang w:eastAsia="pl-PL"/>
              </w:rPr>
              <w:t>1</w:t>
            </w:r>
            <w:r>
              <w:rPr>
                <w:rFonts w:ascii="Arial" w:hAnsi="Arial" w:cs="Arial"/>
                <w:lang w:eastAsia="pl-PL"/>
              </w:rPr>
              <w:t> </w:t>
            </w:r>
            <w:r w:rsidRPr="008C7B57">
              <w:rPr>
                <w:rFonts w:ascii="Arial" w:hAnsi="Arial" w:cs="Arial"/>
                <w:lang w:eastAsia="pl-PL"/>
              </w:rPr>
              <w:t>303</w:t>
            </w:r>
            <w:r>
              <w:rPr>
                <w:rFonts w:ascii="Arial" w:hAnsi="Arial" w:cs="Arial"/>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23CFA5F1" w14:textId="35B0F6F5" w:rsidR="006C601D" w:rsidRPr="008C7B57" w:rsidRDefault="006C601D" w:rsidP="008C7B57">
            <w:pPr>
              <w:spacing w:after="0"/>
              <w:jc w:val="center"/>
              <w:rPr>
                <w:rFonts w:ascii="Arial" w:hAnsi="Arial" w:cs="Arial"/>
                <w:lang w:eastAsia="pl-PL"/>
              </w:rPr>
            </w:pPr>
            <w:r w:rsidRPr="008C7B57">
              <w:rPr>
                <w:rFonts w:ascii="Arial" w:hAnsi="Arial" w:cs="Arial"/>
                <w:lang w:eastAsia="pl-PL"/>
              </w:rPr>
              <w:t>14</w:t>
            </w:r>
            <w:r>
              <w:rPr>
                <w:rFonts w:ascii="Arial" w:hAnsi="Arial" w:cs="Arial"/>
                <w:lang w:eastAsia="pl-PL"/>
              </w:rPr>
              <w:t> </w:t>
            </w:r>
            <w:r w:rsidRPr="008C7B57">
              <w:rPr>
                <w:rFonts w:ascii="Arial" w:hAnsi="Arial" w:cs="Arial"/>
                <w:lang w:eastAsia="pl-PL"/>
              </w:rPr>
              <w:t>811</w:t>
            </w:r>
            <w:r>
              <w:rPr>
                <w:rFonts w:ascii="Arial" w:hAnsi="Arial" w:cs="Arial"/>
                <w:lang w:eastAsia="pl-PL"/>
              </w:rPr>
              <w:t xml:space="preserve"> zł</w:t>
            </w:r>
          </w:p>
        </w:tc>
      </w:tr>
      <w:tr w:rsidR="006C601D" w:rsidRPr="008C7B57" w14:paraId="30BDCC7D" w14:textId="77777777" w:rsidTr="006C601D">
        <w:trPr>
          <w:gridAfter w:val="1"/>
          <w:wAfter w:w="1399"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25680291"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Razem:</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22374E4B" w14:textId="7777777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3EC35003" w14:textId="32380087"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9</w:t>
            </w:r>
            <w:r>
              <w:rPr>
                <w:rFonts w:ascii="Arial" w:hAnsi="Arial" w:cs="Arial"/>
                <w:b/>
                <w:bCs/>
                <w:color w:val="000000"/>
                <w:lang w:eastAsia="pl-PL"/>
              </w:rPr>
              <w:t> </w:t>
            </w:r>
            <w:r w:rsidRPr="008C7B57">
              <w:rPr>
                <w:rFonts w:ascii="Arial" w:hAnsi="Arial" w:cs="Arial"/>
                <w:b/>
                <w:bCs/>
                <w:color w:val="000000"/>
                <w:lang w:eastAsia="pl-PL"/>
              </w:rPr>
              <w:t>085</w:t>
            </w:r>
            <w:r>
              <w:rPr>
                <w:rFonts w:ascii="Arial" w:hAnsi="Arial" w:cs="Arial"/>
                <w:b/>
                <w:bCs/>
                <w:color w:val="000000"/>
                <w:lang w:eastAsia="pl-PL"/>
              </w:rPr>
              <w:t xml:space="preserve"> zł</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14:paraId="137FF393" w14:textId="715D7998" w:rsidR="006C601D" w:rsidRPr="008C7B57" w:rsidRDefault="006C601D" w:rsidP="008C7B57">
            <w:pPr>
              <w:spacing w:after="0"/>
              <w:jc w:val="center"/>
              <w:rPr>
                <w:rFonts w:ascii="Arial" w:hAnsi="Arial" w:cs="Arial"/>
                <w:b/>
                <w:bCs/>
                <w:color w:val="000000"/>
                <w:lang w:eastAsia="pl-PL"/>
              </w:rPr>
            </w:pPr>
            <w:r w:rsidRPr="008C7B57">
              <w:rPr>
                <w:rFonts w:ascii="Arial" w:hAnsi="Arial" w:cs="Arial"/>
                <w:b/>
                <w:bCs/>
                <w:color w:val="000000"/>
                <w:lang w:eastAsia="pl-PL"/>
              </w:rPr>
              <w:t>14</w:t>
            </w:r>
            <w:r>
              <w:rPr>
                <w:rFonts w:ascii="Arial" w:hAnsi="Arial" w:cs="Arial"/>
                <w:b/>
                <w:bCs/>
                <w:color w:val="000000"/>
                <w:lang w:eastAsia="pl-PL"/>
              </w:rPr>
              <w:t> </w:t>
            </w:r>
            <w:r w:rsidRPr="008C7B57">
              <w:rPr>
                <w:rFonts w:ascii="Arial" w:hAnsi="Arial" w:cs="Arial"/>
                <w:b/>
                <w:bCs/>
                <w:color w:val="000000"/>
                <w:lang w:eastAsia="pl-PL"/>
              </w:rPr>
              <w:t>811</w:t>
            </w:r>
            <w:r>
              <w:rPr>
                <w:rFonts w:ascii="Arial" w:hAnsi="Arial" w:cs="Arial"/>
                <w:b/>
                <w:bCs/>
                <w:color w:val="000000"/>
                <w:lang w:eastAsia="pl-PL"/>
              </w:rPr>
              <w:t xml:space="preserve"> zł</w:t>
            </w:r>
          </w:p>
        </w:tc>
      </w:tr>
    </w:tbl>
    <w:p w14:paraId="0A72E37E" w14:textId="748E0F18" w:rsidR="008C7B57" w:rsidRDefault="008C7B57" w:rsidP="00EB1BB6">
      <w:pPr>
        <w:autoSpaceDE w:val="0"/>
        <w:autoSpaceDN w:val="0"/>
        <w:adjustRightInd w:val="0"/>
        <w:spacing w:after="0" w:line="240" w:lineRule="auto"/>
        <w:rPr>
          <w:rFonts w:ascii="Arial" w:eastAsiaTheme="minorHAnsi" w:hAnsi="Arial" w:cs="Arial"/>
          <w:color w:val="000000"/>
        </w:rPr>
      </w:pPr>
    </w:p>
    <w:p w14:paraId="48ED2FCE" w14:textId="77777777" w:rsidR="008C7B57" w:rsidRPr="004165C0" w:rsidRDefault="008C7B57" w:rsidP="00EB1BB6">
      <w:pPr>
        <w:autoSpaceDE w:val="0"/>
        <w:autoSpaceDN w:val="0"/>
        <w:adjustRightInd w:val="0"/>
        <w:spacing w:after="0" w:line="240" w:lineRule="auto"/>
        <w:rPr>
          <w:rFonts w:ascii="Arial" w:eastAsiaTheme="minorHAnsi" w:hAnsi="Arial" w:cs="Arial"/>
          <w:color w:val="000000"/>
        </w:rPr>
      </w:pPr>
    </w:p>
    <w:p w14:paraId="739B4FB2" w14:textId="77777777" w:rsidR="000D0542" w:rsidRPr="004D56E5" w:rsidRDefault="000D0542" w:rsidP="000D0542">
      <w:pPr>
        <w:pStyle w:val="Akapitzlist"/>
        <w:numPr>
          <w:ilvl w:val="0"/>
          <w:numId w:val="3"/>
        </w:numPr>
        <w:spacing w:after="0" w:line="240" w:lineRule="auto"/>
        <w:ind w:left="426"/>
        <w:jc w:val="center"/>
        <w:rPr>
          <w:rFonts w:ascii="Arial" w:hAnsi="Arial" w:cs="Arial"/>
          <w:b/>
          <w:color w:val="17365D" w:themeColor="text2" w:themeShade="BF"/>
        </w:rPr>
      </w:pPr>
      <w:r w:rsidRPr="004D56E5">
        <w:rPr>
          <w:rFonts w:ascii="Arial" w:hAnsi="Arial" w:cs="Arial"/>
          <w:b/>
          <w:color w:val="17365D" w:themeColor="text2" w:themeShade="BF"/>
        </w:rPr>
        <w:t>KLAUZULE DODATKOWE</w:t>
      </w:r>
    </w:p>
    <w:p w14:paraId="284D4FAF" w14:textId="77777777" w:rsidR="000D0542" w:rsidRPr="004D56E5" w:rsidRDefault="000D0542" w:rsidP="000D0542">
      <w:pPr>
        <w:keepNext/>
        <w:jc w:val="center"/>
        <w:outlineLvl w:val="0"/>
        <w:rPr>
          <w:rFonts w:ascii="Arial" w:hAnsi="Arial" w:cs="Arial"/>
        </w:rPr>
      </w:pPr>
    </w:p>
    <w:p w14:paraId="6B973FAA" w14:textId="77777777" w:rsidR="000D0542" w:rsidRPr="004D56E5" w:rsidRDefault="000D0542" w:rsidP="000D0542">
      <w:pPr>
        <w:widowControl w:val="0"/>
        <w:jc w:val="both"/>
        <w:rPr>
          <w:rFonts w:ascii="Arial" w:hAnsi="Arial" w:cs="Arial"/>
          <w:b/>
        </w:rPr>
      </w:pPr>
      <w:r w:rsidRPr="004D56E5">
        <w:rPr>
          <w:rFonts w:ascii="Arial" w:hAnsi="Arial" w:cs="Arial"/>
          <w:b/>
        </w:rPr>
        <w:t xml:space="preserve">1. Klauzula reprezentantów </w:t>
      </w:r>
    </w:p>
    <w:p w14:paraId="24724908" w14:textId="77777777" w:rsidR="000D0542" w:rsidRPr="004D56E5" w:rsidRDefault="000D0542" w:rsidP="000D0542">
      <w:pPr>
        <w:keepNext/>
        <w:spacing w:after="0"/>
        <w:jc w:val="both"/>
        <w:outlineLvl w:val="0"/>
        <w:rPr>
          <w:rFonts w:ascii="Arial" w:hAnsi="Arial" w:cs="Arial"/>
        </w:rPr>
      </w:pPr>
      <w:r w:rsidRPr="004D56E5">
        <w:rPr>
          <w:rFonts w:ascii="Arial" w:hAnsi="Arial" w:cs="Arial"/>
        </w:rPr>
        <w:t>Ubezpieczyciel uzna szkodę i wypłaci odszkodowanie również w przypadku, gdy szkoda będzie wynikiem winy umyślnej oraz rażącego niedbalstwa, chyba że wina umyślna zostanie wykazana i udowodniona członkom zarządu spółki, prokurentom, dyrektorom, właścicielom lub wspólnikom oraz innym osobą, które zgodnie z obowiązującymi przepisami, statutem lub na mocy prawa własności uprawnione są do zarządzania podmiotem gospodarczym. Klauzula nie ma zastosowania do ryzyka kradzieży z włamaniem i rabunku.</w:t>
      </w:r>
    </w:p>
    <w:p w14:paraId="4F687D84" w14:textId="77777777" w:rsidR="000D0542" w:rsidRPr="004D56E5" w:rsidRDefault="000D0542" w:rsidP="000D0542">
      <w:pPr>
        <w:keepNext/>
        <w:spacing w:after="0"/>
        <w:jc w:val="both"/>
        <w:outlineLvl w:val="0"/>
        <w:rPr>
          <w:rFonts w:ascii="Arial" w:hAnsi="Arial" w:cs="Arial"/>
        </w:rPr>
      </w:pPr>
    </w:p>
    <w:p w14:paraId="76A400F9" w14:textId="77777777" w:rsidR="000D0542" w:rsidRPr="004D56E5" w:rsidRDefault="000D0542" w:rsidP="000D0542">
      <w:pPr>
        <w:spacing w:after="0"/>
        <w:ind w:left="23"/>
        <w:jc w:val="both"/>
        <w:rPr>
          <w:rFonts w:ascii="Arial" w:hAnsi="Arial" w:cs="Arial"/>
          <w:b/>
        </w:rPr>
      </w:pPr>
      <w:r w:rsidRPr="004D56E5">
        <w:rPr>
          <w:rFonts w:ascii="Arial" w:hAnsi="Arial" w:cs="Arial"/>
          <w:b/>
        </w:rPr>
        <w:t>2. Klauzula drobnych prac budowlano-montażowych</w:t>
      </w:r>
    </w:p>
    <w:p w14:paraId="0CC6505D" w14:textId="77777777" w:rsidR="000D0542" w:rsidRPr="004D56E5" w:rsidRDefault="000D0542" w:rsidP="000D0542">
      <w:pPr>
        <w:spacing w:after="0"/>
        <w:ind w:left="23"/>
        <w:jc w:val="both"/>
        <w:rPr>
          <w:rFonts w:ascii="Arial" w:hAnsi="Arial" w:cs="Arial"/>
        </w:rPr>
      </w:pPr>
      <w:r w:rsidRPr="004D56E5">
        <w:rPr>
          <w:rFonts w:ascii="Arial" w:hAnsi="Arial" w:cs="Arial"/>
        </w:rPr>
        <w:t>Ochroną ubezpieczeniową objęte są drobne prace budowlano - montażowe w zakresie remontów lub adaptacji budynków zgłoszonych do ubezpieczenia.</w:t>
      </w:r>
    </w:p>
    <w:p w14:paraId="2F05B5A9" w14:textId="77777777" w:rsidR="000D0542" w:rsidRPr="004D56E5" w:rsidRDefault="000D0542" w:rsidP="000D0542">
      <w:pPr>
        <w:spacing w:after="0"/>
        <w:ind w:left="23"/>
        <w:jc w:val="both"/>
        <w:rPr>
          <w:rFonts w:ascii="Arial" w:hAnsi="Arial" w:cs="Arial"/>
        </w:rPr>
      </w:pPr>
      <w:r w:rsidRPr="004D56E5">
        <w:rPr>
          <w:rFonts w:ascii="Arial" w:hAnsi="Arial" w:cs="Arial"/>
        </w:rPr>
        <w:t>Na warunkach niniejszej klauzuli Ubezpieczyciel obejmuje wartość wykonanych prac (robocizny) i materiałów wbudowanych do obiektu, będących własnością lub powierzonych Ubezpieczającemu oraz wartość mienia istniejącego objętego ubezpieczeniem mienia od ognia i innych zdarzeń losowych, stanowiącego własność Ubezpieczającego, które zostało zniszczone lub uszkodzone bezpośrednio w wyniku prowadzenia prac budowlano - montażowych.</w:t>
      </w:r>
    </w:p>
    <w:p w14:paraId="0916DEE0" w14:textId="77777777" w:rsidR="000D0542" w:rsidRPr="004D56E5" w:rsidRDefault="000D0542" w:rsidP="000D0542">
      <w:pPr>
        <w:autoSpaceDE w:val="0"/>
        <w:autoSpaceDN w:val="0"/>
        <w:adjustRightInd w:val="0"/>
        <w:spacing w:after="0"/>
        <w:ind w:left="23"/>
        <w:jc w:val="both"/>
        <w:rPr>
          <w:rFonts w:ascii="Arial" w:hAnsi="Arial" w:cs="Arial"/>
        </w:rPr>
      </w:pPr>
      <w:r w:rsidRPr="004D56E5">
        <w:rPr>
          <w:rFonts w:ascii="Arial" w:hAnsi="Arial" w:cs="Arial"/>
        </w:rPr>
        <w:t>Ochroną ubezpieczeniową  nie  są objęte prace wykonywane  w ramach kontraktów, których realizacja wiąże się z naruszeniem konstrukcji nośnej budynku lub konstrukcji dachu.</w:t>
      </w:r>
    </w:p>
    <w:p w14:paraId="4D70FFFB" w14:textId="77777777" w:rsidR="000D0542" w:rsidRPr="004D56E5" w:rsidRDefault="000D0542" w:rsidP="000D0542">
      <w:pPr>
        <w:autoSpaceDE w:val="0"/>
        <w:autoSpaceDN w:val="0"/>
        <w:adjustRightInd w:val="0"/>
        <w:spacing w:after="0"/>
        <w:ind w:left="23"/>
        <w:jc w:val="both"/>
        <w:rPr>
          <w:rFonts w:ascii="Arial" w:hAnsi="Arial" w:cs="Arial"/>
          <w:color w:val="C00000"/>
        </w:rPr>
      </w:pPr>
      <w:r w:rsidRPr="004D56E5">
        <w:rPr>
          <w:rFonts w:ascii="Arial" w:hAnsi="Arial" w:cs="Arial"/>
        </w:rPr>
        <w:t xml:space="preserve">Rozmiar szkody i należne odszkodowanie ustalane będzie na podstawie kosztu remontu lub odbudowy </w:t>
      </w:r>
      <w:r w:rsidRPr="004D56E5">
        <w:rPr>
          <w:rFonts w:ascii="Arial" w:hAnsi="Arial" w:cs="Arial"/>
        </w:rPr>
        <w:br/>
        <w:t>z uwzględnieniem dotychczasowych wymiarów, materiałów, technologii, konstrukcji i standardu wykończenia udokumentowanych rachunkiem wykonawcy i/lub kosztorysem przedłożonym przez Ubezpieczającego/Ubezpieczonego, określonych zgodnie z zasadami kalkulacji i ustalania cen robót budowlanych obowiązujących w budownictwie z dnia wystąpienia szkody.</w:t>
      </w:r>
      <w:r w:rsidRPr="004D56E5">
        <w:rPr>
          <w:rFonts w:ascii="Arial" w:hAnsi="Arial" w:cs="Arial"/>
          <w:color w:val="C00000"/>
        </w:rPr>
        <w:t xml:space="preserve"> </w:t>
      </w:r>
    </w:p>
    <w:p w14:paraId="03191A67" w14:textId="77777777" w:rsidR="000D0542" w:rsidRPr="004D56E5" w:rsidRDefault="000D0542" w:rsidP="000D0542">
      <w:pPr>
        <w:autoSpaceDE w:val="0"/>
        <w:autoSpaceDN w:val="0"/>
        <w:adjustRightInd w:val="0"/>
        <w:spacing w:after="0"/>
        <w:ind w:left="23"/>
        <w:jc w:val="both"/>
        <w:rPr>
          <w:rFonts w:ascii="Arial" w:hAnsi="Arial" w:cs="Arial"/>
        </w:rPr>
      </w:pPr>
      <w:r w:rsidRPr="004D56E5">
        <w:rPr>
          <w:rFonts w:ascii="Arial" w:hAnsi="Arial" w:cs="Arial"/>
        </w:rPr>
        <w:t>Franszyza redukcyjna: 1 000,00 PLN</w:t>
      </w:r>
    </w:p>
    <w:p w14:paraId="75168934" w14:textId="77777777" w:rsidR="000D0542" w:rsidRPr="004D56E5" w:rsidRDefault="000D0542" w:rsidP="000D0542">
      <w:pPr>
        <w:spacing w:after="0"/>
        <w:rPr>
          <w:rFonts w:ascii="Arial" w:hAnsi="Arial" w:cs="Arial"/>
          <w:b/>
        </w:rPr>
      </w:pPr>
      <w:r w:rsidRPr="004D56E5">
        <w:rPr>
          <w:rFonts w:ascii="Arial" w:hAnsi="Arial" w:cs="Arial"/>
          <w:b/>
        </w:rPr>
        <w:t>3. Klauzula pośredniego uderzenia pioruna oraz niewłaściwych parametrów prądu</w:t>
      </w:r>
    </w:p>
    <w:p w14:paraId="7C9A7B09" w14:textId="77777777" w:rsidR="000D0542" w:rsidRPr="004D56E5" w:rsidRDefault="000D0542" w:rsidP="000D0542">
      <w:pPr>
        <w:spacing w:after="0"/>
        <w:jc w:val="both"/>
        <w:rPr>
          <w:rFonts w:ascii="Arial" w:hAnsi="Arial" w:cs="Arial"/>
        </w:rPr>
      </w:pPr>
      <w:r w:rsidRPr="004D56E5">
        <w:rPr>
          <w:rFonts w:ascii="Arial" w:hAnsi="Arial" w:cs="Arial"/>
        </w:rPr>
        <w:t>Ubezpieczyciel  rozszerza zakres ubezpieczenia o szkody powstałe na skutek przepięcia lub wzbudzania się niszczących sił elektromagnetycznych w obwodach elektrycznych odbiorników (niezależnie od tego czy w ich następstwie powstał pożar czy nie).</w:t>
      </w:r>
    </w:p>
    <w:p w14:paraId="4D6F15CF" w14:textId="77777777" w:rsidR="000D0542" w:rsidRPr="004D56E5" w:rsidRDefault="000D0542" w:rsidP="000D0542">
      <w:pPr>
        <w:widowControl w:val="0"/>
        <w:spacing w:after="0"/>
        <w:jc w:val="both"/>
        <w:rPr>
          <w:rFonts w:ascii="Arial" w:hAnsi="Arial" w:cs="Arial"/>
        </w:rPr>
      </w:pPr>
      <w:r w:rsidRPr="004D56E5">
        <w:rPr>
          <w:rFonts w:ascii="Arial" w:hAnsi="Arial" w:cs="Arial"/>
        </w:rPr>
        <w:t>Ochroną objęte są również szkody powstałe w wyniku niewłaściwych parametrów prądu powstałe bez wyładowań atmosferycznych.</w:t>
      </w:r>
    </w:p>
    <w:p w14:paraId="39A484AF" w14:textId="77777777" w:rsidR="000D0542" w:rsidRPr="004D56E5" w:rsidRDefault="000D0542" w:rsidP="000D0542">
      <w:pPr>
        <w:widowControl w:val="0"/>
        <w:spacing w:after="0"/>
        <w:jc w:val="both"/>
        <w:rPr>
          <w:rFonts w:ascii="Arial" w:hAnsi="Arial" w:cs="Arial"/>
        </w:rPr>
      </w:pPr>
      <w:r w:rsidRPr="004D56E5">
        <w:rPr>
          <w:rFonts w:ascii="Arial" w:hAnsi="Arial" w:cs="Arial"/>
        </w:rPr>
        <w:t xml:space="preserve">Wyłączone jest ryzyko przepięcia i indukcji elektromagnetycznej w sieciach energetycznych, elektrycznych </w:t>
      </w:r>
      <w:r w:rsidRPr="004D56E5">
        <w:rPr>
          <w:rFonts w:ascii="Arial" w:hAnsi="Arial" w:cs="Arial"/>
        </w:rPr>
        <w:br/>
        <w:t>i przesyłania danych.</w:t>
      </w:r>
    </w:p>
    <w:p w14:paraId="77830949" w14:textId="77777777" w:rsidR="000D0542" w:rsidRPr="004D56E5" w:rsidRDefault="000D0542" w:rsidP="000D0542">
      <w:pPr>
        <w:spacing w:after="0"/>
        <w:rPr>
          <w:rFonts w:ascii="Arial" w:hAnsi="Arial" w:cs="Arial"/>
        </w:rPr>
      </w:pPr>
      <w:r w:rsidRPr="004D56E5">
        <w:rPr>
          <w:rFonts w:ascii="Arial" w:hAnsi="Arial" w:cs="Arial"/>
        </w:rPr>
        <w:t>Franszyza redukcyjna: 5% wartości szkody nie mniej niż 500,00 PLN</w:t>
      </w:r>
    </w:p>
    <w:p w14:paraId="79081BF1" w14:textId="77777777" w:rsidR="000D0542" w:rsidRPr="004D56E5" w:rsidRDefault="000D0542" w:rsidP="000D0542">
      <w:pPr>
        <w:keepNext/>
        <w:spacing w:after="0"/>
        <w:jc w:val="both"/>
        <w:outlineLvl w:val="1"/>
        <w:rPr>
          <w:rFonts w:ascii="Arial" w:hAnsi="Arial" w:cs="Arial"/>
          <w:b/>
          <w:iCs/>
          <w:color w:val="C00000"/>
        </w:rPr>
      </w:pPr>
    </w:p>
    <w:p w14:paraId="4724F871" w14:textId="77777777" w:rsidR="000D0542" w:rsidRPr="004D56E5" w:rsidRDefault="000D0542" w:rsidP="000D0542">
      <w:pPr>
        <w:spacing w:after="0"/>
        <w:ind w:right="-108"/>
        <w:jc w:val="both"/>
        <w:rPr>
          <w:rFonts w:ascii="Arial" w:hAnsi="Arial" w:cs="Arial"/>
          <w:b/>
        </w:rPr>
      </w:pPr>
      <w:r w:rsidRPr="004D56E5">
        <w:rPr>
          <w:rFonts w:ascii="Arial" w:hAnsi="Arial" w:cs="Arial"/>
          <w:b/>
        </w:rPr>
        <w:t>4. Klauzula katastrofy budowlanej</w:t>
      </w:r>
    </w:p>
    <w:p w14:paraId="705BE5AF" w14:textId="77777777" w:rsidR="000D0542" w:rsidRPr="004D56E5" w:rsidRDefault="000D0542" w:rsidP="000D0542">
      <w:pPr>
        <w:spacing w:after="0"/>
        <w:ind w:right="-108"/>
        <w:jc w:val="both"/>
        <w:rPr>
          <w:rFonts w:ascii="Arial" w:hAnsi="Arial" w:cs="Arial"/>
        </w:rPr>
      </w:pPr>
      <w:r w:rsidRPr="004D56E5">
        <w:rPr>
          <w:rFonts w:ascii="Arial" w:hAnsi="Arial" w:cs="Arial"/>
        </w:rPr>
        <w:t xml:space="preserve">Ochroną ubezpieczeniową objęte zostają szkody powstałe w wyniku katastrofy budowlanej rozumianej jako samoistne, niezamierzone i gwałtowne zawalenie się całości bądź części obiektu, niezależnie od przyczyny pierwotnej. </w:t>
      </w:r>
    </w:p>
    <w:p w14:paraId="1087543A" w14:textId="77777777" w:rsidR="000D0542" w:rsidRPr="004D56E5" w:rsidRDefault="000D0542" w:rsidP="000D0542">
      <w:pPr>
        <w:spacing w:after="0"/>
        <w:ind w:right="-108"/>
        <w:jc w:val="both"/>
        <w:rPr>
          <w:rFonts w:ascii="Arial" w:hAnsi="Arial" w:cs="Arial"/>
        </w:rPr>
      </w:pPr>
      <w:r w:rsidRPr="004D56E5">
        <w:rPr>
          <w:rFonts w:ascii="Arial" w:hAnsi="Arial" w:cs="Arial"/>
        </w:rPr>
        <w:t>Poza pozostałymi nie zmienionymi niniejszą klauzulą włączeniami określonymi w ogólnych warunkach ubezpieczenia i umowie ubezpieczenia, niniejsza klauzula nie obejmuje szkód w obiektach:</w:t>
      </w:r>
    </w:p>
    <w:p w14:paraId="32B6ED0B" w14:textId="77777777" w:rsidR="000D0542" w:rsidRPr="004D56E5" w:rsidRDefault="000D0542" w:rsidP="00FA18ED">
      <w:pPr>
        <w:pStyle w:val="Akapitzlist"/>
        <w:numPr>
          <w:ilvl w:val="0"/>
          <w:numId w:val="22"/>
        </w:numPr>
        <w:spacing w:after="0" w:line="240" w:lineRule="auto"/>
        <w:ind w:left="425" w:right="-108" w:firstLine="0"/>
        <w:jc w:val="both"/>
        <w:rPr>
          <w:rFonts w:ascii="Arial" w:hAnsi="Arial" w:cs="Arial"/>
        </w:rPr>
      </w:pPr>
      <w:r w:rsidRPr="004D56E5">
        <w:rPr>
          <w:rFonts w:ascii="Arial" w:hAnsi="Arial" w:cs="Arial"/>
        </w:rPr>
        <w:t>których wiek przekracza 50 lat ,</w:t>
      </w:r>
    </w:p>
    <w:p w14:paraId="2EB08CC6" w14:textId="77777777" w:rsidR="000D0542" w:rsidRPr="004D56E5" w:rsidRDefault="000D0542" w:rsidP="00FA18ED">
      <w:pPr>
        <w:pStyle w:val="Akapitzlist"/>
        <w:numPr>
          <w:ilvl w:val="0"/>
          <w:numId w:val="22"/>
        </w:numPr>
        <w:spacing w:after="0" w:line="240" w:lineRule="auto"/>
        <w:ind w:left="425" w:right="-108" w:firstLine="0"/>
        <w:jc w:val="both"/>
        <w:rPr>
          <w:rFonts w:ascii="Arial" w:hAnsi="Arial" w:cs="Arial"/>
        </w:rPr>
      </w:pPr>
      <w:r w:rsidRPr="004D56E5">
        <w:rPr>
          <w:rFonts w:ascii="Arial" w:hAnsi="Arial" w:cs="Arial"/>
        </w:rPr>
        <w:t>użytkowanych niezgodnie z przeznaczeniem</w:t>
      </w:r>
    </w:p>
    <w:p w14:paraId="4615503C" w14:textId="77777777" w:rsidR="000D0542" w:rsidRPr="004D56E5" w:rsidRDefault="000D0542" w:rsidP="00FA18ED">
      <w:pPr>
        <w:pStyle w:val="Akapitzlist"/>
        <w:numPr>
          <w:ilvl w:val="0"/>
          <w:numId w:val="22"/>
        </w:numPr>
        <w:spacing w:after="0" w:line="240" w:lineRule="auto"/>
        <w:ind w:left="425" w:right="-108" w:firstLine="0"/>
        <w:jc w:val="both"/>
        <w:rPr>
          <w:rFonts w:ascii="Arial" w:hAnsi="Arial" w:cs="Arial"/>
        </w:rPr>
      </w:pPr>
      <w:r w:rsidRPr="004D56E5">
        <w:rPr>
          <w:rFonts w:ascii="Arial" w:hAnsi="Arial" w:cs="Arial"/>
        </w:rPr>
        <w:t>tymczasowych bądź dopuszczonych tymczasowo do użytkowania,</w:t>
      </w:r>
    </w:p>
    <w:p w14:paraId="3AB3F280" w14:textId="77777777" w:rsidR="000D0542" w:rsidRPr="004D56E5" w:rsidRDefault="000D0542" w:rsidP="00FA18ED">
      <w:pPr>
        <w:pStyle w:val="Akapitzlist"/>
        <w:numPr>
          <w:ilvl w:val="0"/>
          <w:numId w:val="22"/>
        </w:numPr>
        <w:spacing w:after="0" w:line="240" w:lineRule="auto"/>
        <w:ind w:left="425" w:right="-108" w:firstLine="0"/>
        <w:jc w:val="both"/>
        <w:rPr>
          <w:rFonts w:ascii="Arial" w:hAnsi="Arial" w:cs="Arial"/>
        </w:rPr>
      </w:pPr>
      <w:r w:rsidRPr="004D56E5">
        <w:rPr>
          <w:rFonts w:ascii="Arial" w:hAnsi="Arial" w:cs="Arial"/>
        </w:rPr>
        <w:t>nie posiadających odbioru końcowego robót dokonanego przez organ nadzoru budowlanego,</w:t>
      </w:r>
    </w:p>
    <w:p w14:paraId="246AF723" w14:textId="77777777" w:rsidR="000D0542" w:rsidRPr="004D56E5" w:rsidRDefault="000D0542" w:rsidP="000D0542">
      <w:pPr>
        <w:spacing w:after="0"/>
        <w:rPr>
          <w:rFonts w:ascii="Arial" w:hAnsi="Arial" w:cs="Arial"/>
        </w:rPr>
      </w:pPr>
      <w:r w:rsidRPr="004D56E5">
        <w:rPr>
          <w:rFonts w:ascii="Arial" w:hAnsi="Arial" w:cs="Arial"/>
        </w:rPr>
        <w:t xml:space="preserve">Franszyza redukcyjna:  10% wartości szkody, nie mniej niż 5.000,00 PLN  </w:t>
      </w:r>
    </w:p>
    <w:p w14:paraId="3697BD00" w14:textId="77777777" w:rsidR="000D0542" w:rsidRPr="004D56E5" w:rsidRDefault="000D0542" w:rsidP="000D0542">
      <w:pPr>
        <w:spacing w:after="0"/>
        <w:rPr>
          <w:rFonts w:ascii="Arial" w:hAnsi="Arial" w:cs="Arial"/>
          <w:b/>
        </w:rPr>
      </w:pPr>
    </w:p>
    <w:p w14:paraId="763A872F" w14:textId="77777777" w:rsidR="000D0542" w:rsidRPr="004D56E5" w:rsidRDefault="000D0542" w:rsidP="000D0542">
      <w:pPr>
        <w:pStyle w:val="Default"/>
        <w:rPr>
          <w:sz w:val="22"/>
          <w:szCs w:val="22"/>
        </w:rPr>
      </w:pPr>
      <w:r w:rsidRPr="004D56E5">
        <w:rPr>
          <w:b/>
          <w:bCs/>
          <w:sz w:val="22"/>
          <w:szCs w:val="22"/>
        </w:rPr>
        <w:t xml:space="preserve">5. Klauzula dewastacji nie związanej z ryzykiem kradzieży </w:t>
      </w:r>
    </w:p>
    <w:p w14:paraId="3E60FC47" w14:textId="77777777" w:rsidR="000D0542" w:rsidRPr="004D56E5" w:rsidRDefault="000D0542" w:rsidP="000D0542">
      <w:pPr>
        <w:pStyle w:val="Default"/>
        <w:rPr>
          <w:sz w:val="22"/>
          <w:szCs w:val="22"/>
        </w:rPr>
      </w:pPr>
      <w:r w:rsidRPr="004D56E5">
        <w:rPr>
          <w:sz w:val="22"/>
          <w:szCs w:val="22"/>
        </w:rPr>
        <w:t xml:space="preserve">Zakres ochrony ubezpieczeniowej zostaje rozszerzony o szkody powstałe w ubezpieczonym mieniu objętym ochroną ubezpieczeniową mienia od ognia, będące bezpośrednim następstwem aktów wandalizmu lub dewastacji. </w:t>
      </w:r>
    </w:p>
    <w:p w14:paraId="29BB0058" w14:textId="77777777" w:rsidR="000D0542" w:rsidRPr="004D56E5" w:rsidRDefault="000D0542" w:rsidP="000D0542">
      <w:pPr>
        <w:pStyle w:val="Default"/>
        <w:rPr>
          <w:sz w:val="22"/>
          <w:szCs w:val="22"/>
        </w:rPr>
      </w:pPr>
      <w:r w:rsidRPr="004D56E5">
        <w:rPr>
          <w:sz w:val="22"/>
          <w:szCs w:val="22"/>
        </w:rPr>
        <w:t xml:space="preserve"> Przez akty wandalizmu / dewastacji rozumie się wszelkiego rodzaju działanie powodujące zniszczenie lub uszkodzenie ubezpieczonego mienia przez osoby trzecie, niepozostające w związku z dokonaniem lub usiłowaniem dokonania kradzieży, włamania lub rabunku. </w:t>
      </w:r>
    </w:p>
    <w:p w14:paraId="0608ED90" w14:textId="77777777" w:rsidR="000D0542" w:rsidRPr="004D56E5" w:rsidRDefault="000D0542" w:rsidP="000D0542">
      <w:pPr>
        <w:pStyle w:val="Default"/>
        <w:rPr>
          <w:sz w:val="22"/>
          <w:szCs w:val="22"/>
        </w:rPr>
      </w:pPr>
    </w:p>
    <w:p w14:paraId="1F8E6CA1" w14:textId="77777777" w:rsidR="000D0542" w:rsidRPr="004D56E5" w:rsidRDefault="000D0542" w:rsidP="000D0542">
      <w:pPr>
        <w:pStyle w:val="Default"/>
        <w:rPr>
          <w:sz w:val="22"/>
          <w:szCs w:val="22"/>
        </w:rPr>
      </w:pPr>
      <w:r w:rsidRPr="004D56E5">
        <w:rPr>
          <w:b/>
          <w:bCs/>
          <w:sz w:val="22"/>
          <w:szCs w:val="22"/>
        </w:rPr>
        <w:t xml:space="preserve">6. Klauzula szkód estetycznych (ryzyko graffiti) </w:t>
      </w:r>
    </w:p>
    <w:p w14:paraId="35EA229F" w14:textId="77777777" w:rsidR="000D0542" w:rsidRPr="004D56E5" w:rsidRDefault="000D0542" w:rsidP="000D0542">
      <w:pPr>
        <w:spacing w:after="0"/>
        <w:rPr>
          <w:rFonts w:ascii="Arial" w:eastAsiaTheme="minorHAnsi" w:hAnsi="Arial" w:cs="Arial"/>
          <w:color w:val="000000"/>
        </w:rPr>
      </w:pPr>
      <w:r w:rsidRPr="004D56E5">
        <w:rPr>
          <w:rFonts w:ascii="Arial" w:eastAsiaTheme="minorHAnsi" w:hAnsi="Arial" w:cs="Arial"/>
          <w:color w:val="000000"/>
        </w:rPr>
        <w:t>Niemniejszą klauzulą rozszerza się zakres ochrony ubezpieczeniowej objęte o szkody estetyczne polegające na pomalowaniu, porysowaniu, zarysowaniu powierzchni, umieszczenia napisów lub innych znaków graficznych na ubezpieczonym mieniu przez osoby pozostające poza stosunkiem ubezpieczeniowym.</w:t>
      </w:r>
    </w:p>
    <w:p w14:paraId="723F0833" w14:textId="77777777" w:rsidR="000D0542" w:rsidRPr="004D56E5" w:rsidRDefault="000D0542" w:rsidP="000D0542">
      <w:pPr>
        <w:spacing w:after="0"/>
        <w:rPr>
          <w:rFonts w:ascii="Arial" w:hAnsi="Arial" w:cs="Arial"/>
          <w:b/>
        </w:rPr>
      </w:pPr>
    </w:p>
    <w:p w14:paraId="772A6F94" w14:textId="77777777" w:rsidR="000D0542" w:rsidRPr="004D56E5" w:rsidRDefault="000D0542" w:rsidP="000D0542">
      <w:pPr>
        <w:spacing w:after="0"/>
        <w:rPr>
          <w:rFonts w:ascii="Arial" w:hAnsi="Arial" w:cs="Arial"/>
          <w:b/>
        </w:rPr>
      </w:pPr>
      <w:r w:rsidRPr="004D56E5">
        <w:rPr>
          <w:rFonts w:ascii="Arial" w:hAnsi="Arial" w:cs="Arial"/>
          <w:b/>
        </w:rPr>
        <w:t>7. Klauzula transportu mienia pomiędzy ubezpieczonymi lokalizacjami</w:t>
      </w:r>
    </w:p>
    <w:p w14:paraId="32078610" w14:textId="77777777" w:rsidR="000D0542" w:rsidRPr="004D56E5" w:rsidRDefault="000D0542" w:rsidP="000D0542">
      <w:pPr>
        <w:spacing w:after="0"/>
        <w:rPr>
          <w:rFonts w:ascii="Arial" w:eastAsiaTheme="minorHAnsi" w:hAnsi="Arial" w:cs="Arial"/>
          <w:color w:val="000000"/>
        </w:rPr>
      </w:pPr>
      <w:r w:rsidRPr="004D56E5">
        <w:rPr>
          <w:rFonts w:ascii="Arial" w:eastAsiaTheme="minorHAnsi" w:hAnsi="Arial" w:cs="Arial"/>
          <w:color w:val="000000"/>
        </w:rPr>
        <w:t xml:space="preserve">Zakres ochrony ubezpieczeniowej zostaje rozszerzony o mienie należące do Ubezpieczającego również w trakcie transportu pomiędzy ubezpieczonymi lokalizacjami oraz w trakcie czynności załadunkowych i wyładunkowych. Na czas transportu i czynności ładunkowych ochrona ubezpieczeniowa jest rozszerzona o ryzyko utraty lub zniszczenia mienia w wyniku następujących zdarzeń losowych: upadek, wypadek środka transportu, rabunek, kradzież mienia wraz ze środkiem transportu, kradzież z włamaniem. </w:t>
      </w:r>
    </w:p>
    <w:p w14:paraId="65AEF30B" w14:textId="77777777" w:rsidR="000D0542" w:rsidRPr="004D56E5" w:rsidRDefault="000D0542" w:rsidP="000D0542">
      <w:pPr>
        <w:spacing w:after="0"/>
        <w:rPr>
          <w:rFonts w:ascii="Arial" w:eastAsiaTheme="minorHAnsi" w:hAnsi="Arial" w:cs="Arial"/>
          <w:color w:val="000000"/>
        </w:rPr>
      </w:pPr>
      <w:r w:rsidRPr="004D56E5">
        <w:rPr>
          <w:rFonts w:ascii="Arial" w:eastAsiaTheme="minorHAnsi" w:hAnsi="Arial" w:cs="Arial"/>
          <w:color w:val="000000"/>
        </w:rPr>
        <w:t xml:space="preserve">Franszyza redukcyjna: 500,00 PLN </w:t>
      </w:r>
    </w:p>
    <w:p w14:paraId="03AEE808" w14:textId="77777777" w:rsidR="000D0542" w:rsidRPr="004D56E5" w:rsidRDefault="000D0542" w:rsidP="000D0542">
      <w:pPr>
        <w:tabs>
          <w:tab w:val="left" w:pos="5077"/>
        </w:tabs>
        <w:spacing w:after="0"/>
        <w:rPr>
          <w:rFonts w:ascii="Arial" w:hAnsi="Arial" w:cs="Arial"/>
          <w:b/>
        </w:rPr>
      </w:pPr>
    </w:p>
    <w:p w14:paraId="6808381F" w14:textId="77777777" w:rsidR="000D0542" w:rsidRPr="004D56E5" w:rsidRDefault="000D0542" w:rsidP="000D0542">
      <w:pPr>
        <w:tabs>
          <w:tab w:val="left" w:pos="5077"/>
        </w:tabs>
        <w:spacing w:after="0"/>
        <w:rPr>
          <w:rFonts w:ascii="Arial" w:hAnsi="Arial" w:cs="Arial"/>
          <w:b/>
        </w:rPr>
      </w:pPr>
      <w:r w:rsidRPr="004D56E5">
        <w:rPr>
          <w:rFonts w:ascii="Arial" w:hAnsi="Arial" w:cs="Arial"/>
          <w:b/>
        </w:rPr>
        <w:t xml:space="preserve">8. Klauzula kosztów naprawy zabezpieczeń </w:t>
      </w:r>
      <w:proofErr w:type="spellStart"/>
      <w:r w:rsidRPr="004D56E5">
        <w:rPr>
          <w:rFonts w:ascii="Arial" w:hAnsi="Arial" w:cs="Arial"/>
          <w:b/>
        </w:rPr>
        <w:t>przeciwkradzieżowych</w:t>
      </w:r>
      <w:proofErr w:type="spellEnd"/>
    </w:p>
    <w:p w14:paraId="1E5DE677" w14:textId="77777777" w:rsidR="000D0542" w:rsidRPr="004D56E5" w:rsidRDefault="000D0542" w:rsidP="000D0542">
      <w:pPr>
        <w:tabs>
          <w:tab w:val="left" w:pos="5077"/>
        </w:tabs>
        <w:spacing w:after="0"/>
        <w:rPr>
          <w:rFonts w:ascii="Arial" w:hAnsi="Arial" w:cs="Arial"/>
        </w:rPr>
      </w:pPr>
      <w:r w:rsidRPr="004D56E5">
        <w:rPr>
          <w:rFonts w:ascii="Arial" w:hAnsi="Arial" w:cs="Arial"/>
        </w:rPr>
        <w:t>Ubezpieczyciel zwróci dodatkowe koszty naprawy zniszczonych lub uszkodzonych stropów, ścian, podłóg, drzwi, zamków, okien, szyb, żaluzji oraz innych elementów uszkodzonych wskutek dokonanej lub usiłowanej kradzieży z włamaniem, a także koszty wymiany kluczy z uwzględnieniem nabycia nowych szaf pancernych w związku z utratą kluczy.</w:t>
      </w:r>
    </w:p>
    <w:p w14:paraId="135F179C" w14:textId="77777777" w:rsidR="000D0542" w:rsidRPr="004D56E5" w:rsidRDefault="000D0542" w:rsidP="000D0542">
      <w:pPr>
        <w:spacing w:after="0"/>
        <w:rPr>
          <w:rFonts w:ascii="Arial" w:eastAsiaTheme="minorHAnsi" w:hAnsi="Arial" w:cs="Arial"/>
          <w:color w:val="000000"/>
        </w:rPr>
      </w:pPr>
      <w:r w:rsidRPr="004D56E5">
        <w:rPr>
          <w:rFonts w:ascii="Arial" w:eastAsiaTheme="minorHAnsi" w:hAnsi="Arial" w:cs="Arial"/>
          <w:color w:val="000000"/>
        </w:rPr>
        <w:t xml:space="preserve">Franszyza redukcyjna: 500,00 PLN </w:t>
      </w:r>
    </w:p>
    <w:p w14:paraId="42196DE0" w14:textId="77777777" w:rsidR="000D0542" w:rsidRPr="004D56E5" w:rsidRDefault="000D0542" w:rsidP="000D0542">
      <w:pPr>
        <w:tabs>
          <w:tab w:val="left" w:pos="5077"/>
        </w:tabs>
        <w:spacing w:after="0"/>
        <w:rPr>
          <w:rFonts w:ascii="Arial" w:hAnsi="Arial" w:cs="Arial"/>
          <w:b/>
        </w:rPr>
      </w:pPr>
    </w:p>
    <w:p w14:paraId="6498F8AC" w14:textId="77777777" w:rsidR="000D0542" w:rsidRPr="004D56E5" w:rsidRDefault="000D0542" w:rsidP="000D0542">
      <w:pPr>
        <w:tabs>
          <w:tab w:val="left" w:pos="5077"/>
        </w:tabs>
        <w:spacing w:after="0"/>
        <w:rPr>
          <w:rFonts w:ascii="Arial" w:hAnsi="Arial" w:cs="Arial"/>
          <w:b/>
        </w:rPr>
      </w:pPr>
      <w:r w:rsidRPr="004D56E5">
        <w:rPr>
          <w:rFonts w:ascii="Arial" w:hAnsi="Arial" w:cs="Arial"/>
          <w:b/>
        </w:rPr>
        <w:t>9. Klauzula mienia składowanego</w:t>
      </w:r>
    </w:p>
    <w:p w14:paraId="5B88D791" w14:textId="77777777" w:rsidR="000D0542" w:rsidRPr="004D56E5" w:rsidRDefault="000D0542" w:rsidP="000D0542">
      <w:pPr>
        <w:tabs>
          <w:tab w:val="left" w:pos="5077"/>
        </w:tabs>
        <w:spacing w:after="0"/>
        <w:rPr>
          <w:rFonts w:ascii="Arial" w:hAnsi="Arial" w:cs="Arial"/>
        </w:rPr>
      </w:pPr>
      <w:r w:rsidRPr="004D56E5">
        <w:rPr>
          <w:rFonts w:ascii="Arial" w:hAnsi="Arial" w:cs="Arial"/>
        </w:rPr>
        <w:t xml:space="preserve">Ustala się, że w przypadku szkód powstałych w wyniku zalania Ubezpieczyciel ponosi odpowiedzialność za mienie składowane bezpośrednio na podłodze (podłożu). </w:t>
      </w:r>
    </w:p>
    <w:p w14:paraId="2BC2C3E6" w14:textId="77777777" w:rsidR="000D0542" w:rsidRPr="004D56E5" w:rsidRDefault="000D0542" w:rsidP="000D0542">
      <w:pPr>
        <w:spacing w:after="0"/>
        <w:rPr>
          <w:rFonts w:ascii="Arial" w:hAnsi="Arial" w:cs="Arial"/>
          <w:b/>
        </w:rPr>
      </w:pPr>
    </w:p>
    <w:p w14:paraId="69E20972" w14:textId="77777777" w:rsidR="000D0542" w:rsidRPr="004D56E5" w:rsidRDefault="000D0542" w:rsidP="000D0542">
      <w:pPr>
        <w:spacing w:after="0"/>
        <w:rPr>
          <w:rFonts w:ascii="Arial" w:hAnsi="Arial" w:cs="Arial"/>
          <w:b/>
        </w:rPr>
      </w:pPr>
      <w:r w:rsidRPr="004D56E5">
        <w:rPr>
          <w:rFonts w:ascii="Arial" w:hAnsi="Arial" w:cs="Arial"/>
          <w:b/>
        </w:rPr>
        <w:t>11. Klauzula przewłaszczenia na zabezpieczenie</w:t>
      </w:r>
    </w:p>
    <w:p w14:paraId="1F9151C7" w14:textId="77777777" w:rsidR="000D0542" w:rsidRPr="004D56E5" w:rsidRDefault="000D0542" w:rsidP="000D0542">
      <w:pPr>
        <w:spacing w:after="0"/>
        <w:jc w:val="both"/>
        <w:rPr>
          <w:rFonts w:ascii="Arial" w:hAnsi="Arial" w:cs="Arial"/>
        </w:rPr>
      </w:pPr>
      <w:r w:rsidRPr="004D56E5">
        <w:rPr>
          <w:rFonts w:ascii="Arial" w:hAnsi="Arial" w:cs="Arial"/>
        </w:rPr>
        <w:t>Umowa ubezpieczenia mienia ruchomego rozwiązuje się wskutek przejścia prawa własności przedmiotu ubezpieczenia na inną osobę, chyba że przejście prawa własności mienia ruchomego na inną osobę nastąpi na skutek przewłaszczenia: na bank na zabezpieczenie, na Finansującego w przypadku umowy leasingu, na innego Ubezpieczyciela i zarazem nie zostały zmienione warunki eksploatacji i miejsce ubezpieczenia przewłaszczonego mienia ruchomego, pod warunkiem wcześniejszego pisemnego powiadomienia Ubezpieczyciela oraz wyodrębnienia, na czas trwania umowy przewłaszczenia, przewłaszczonego mienia, oznaczonego co do gatunku, a w przypadku mienia oznaczonego co do tożsamości oznakowania mienia w sposób wskazujący na jego przewłaszczenie przez cały okres trwania umowy przewłaszczenia.</w:t>
      </w:r>
    </w:p>
    <w:p w14:paraId="24FB0055" w14:textId="77777777" w:rsidR="000D0542" w:rsidRPr="004D56E5" w:rsidRDefault="000D0542" w:rsidP="000D0542">
      <w:pPr>
        <w:spacing w:after="0"/>
        <w:rPr>
          <w:rFonts w:ascii="Arial" w:hAnsi="Arial" w:cs="Arial"/>
          <w:b/>
          <w:color w:val="C00000"/>
        </w:rPr>
      </w:pPr>
    </w:p>
    <w:p w14:paraId="4C4889D4" w14:textId="77777777" w:rsidR="000D0542" w:rsidRPr="004D56E5" w:rsidRDefault="000D0542" w:rsidP="000D0542">
      <w:pPr>
        <w:spacing w:after="0"/>
        <w:rPr>
          <w:rFonts w:ascii="Arial" w:hAnsi="Arial" w:cs="Arial"/>
          <w:b/>
        </w:rPr>
      </w:pPr>
      <w:r w:rsidRPr="004D56E5">
        <w:rPr>
          <w:rFonts w:ascii="Arial" w:hAnsi="Arial" w:cs="Arial"/>
          <w:b/>
        </w:rPr>
        <w:t>12. Klauzula dodatkowego ubezpieczenia kosztów przesyłek ekspresowych i nadgodzin</w:t>
      </w:r>
    </w:p>
    <w:p w14:paraId="15DC78C3" w14:textId="77777777" w:rsidR="000D0542" w:rsidRPr="004D56E5" w:rsidRDefault="000D0542" w:rsidP="000D0542">
      <w:pPr>
        <w:spacing w:after="0"/>
        <w:jc w:val="both"/>
        <w:rPr>
          <w:rFonts w:ascii="Arial" w:hAnsi="Arial" w:cs="Arial"/>
        </w:rPr>
      </w:pPr>
      <w:r w:rsidRPr="004D56E5">
        <w:rPr>
          <w:rFonts w:ascii="Arial" w:hAnsi="Arial" w:cs="Arial"/>
        </w:rPr>
        <w:t>Ubezpieczyciel pokrywa uzasadnione i udokumentowane koszty pracy w godzinach nadliczbowych, nocnych lub w dni ustawowo wolne od pracy oraz koszty frachtu ekspresowego (z wyłączeniem frachtu lotniczego), pod warunkiem, ze koszty zostaną poniesione w związku ze szkodą objętą ochroną ubezpieczeniową</w:t>
      </w:r>
    </w:p>
    <w:p w14:paraId="46119626" w14:textId="77777777" w:rsidR="000D0542" w:rsidRPr="004D56E5" w:rsidRDefault="000D0542" w:rsidP="000D0542">
      <w:pPr>
        <w:spacing w:after="0"/>
        <w:jc w:val="both"/>
        <w:rPr>
          <w:rFonts w:ascii="Arial" w:hAnsi="Arial" w:cs="Arial"/>
        </w:rPr>
      </w:pPr>
      <w:r w:rsidRPr="004D56E5">
        <w:rPr>
          <w:rFonts w:ascii="Arial" w:hAnsi="Arial" w:cs="Arial"/>
        </w:rPr>
        <w:t>W przypadku niedoubezpieczenia mienia, świadczenie wypłacane przez Ubezpieczyciela tytułem zwrotu kosztów wymienionych w niniejszej klauzuli jest zmniejszane w takim stosunku jak odszkodowanie tj. proporcjonalnie do stopnia zaniżenia sumy ubezpieczenia mienia.</w:t>
      </w:r>
    </w:p>
    <w:p w14:paraId="2BBA0A52" w14:textId="77777777" w:rsidR="000D0542" w:rsidRPr="004D56E5" w:rsidRDefault="000D0542" w:rsidP="000D0542">
      <w:pPr>
        <w:spacing w:after="0"/>
        <w:rPr>
          <w:rFonts w:ascii="Arial" w:hAnsi="Arial" w:cs="Arial"/>
          <w:b/>
        </w:rPr>
      </w:pPr>
    </w:p>
    <w:p w14:paraId="1B2AAF74" w14:textId="77777777" w:rsidR="000D0542" w:rsidRPr="004D56E5" w:rsidRDefault="000D0542" w:rsidP="000D0542">
      <w:pPr>
        <w:spacing w:after="0"/>
        <w:rPr>
          <w:rFonts w:ascii="Arial" w:hAnsi="Arial" w:cs="Arial"/>
          <w:b/>
        </w:rPr>
      </w:pPr>
      <w:r w:rsidRPr="004D56E5">
        <w:rPr>
          <w:rFonts w:ascii="Arial" w:hAnsi="Arial" w:cs="Arial"/>
          <w:b/>
        </w:rPr>
        <w:t>14. Klauzula wyłączenia prawy regresu</w:t>
      </w:r>
    </w:p>
    <w:p w14:paraId="4F99A971" w14:textId="77777777" w:rsidR="000D0542" w:rsidRPr="004D56E5" w:rsidRDefault="000D0542" w:rsidP="000D0542">
      <w:pPr>
        <w:spacing w:after="0"/>
        <w:jc w:val="both"/>
        <w:rPr>
          <w:rFonts w:ascii="Arial" w:hAnsi="Arial" w:cs="Arial"/>
        </w:rPr>
      </w:pPr>
      <w:r w:rsidRPr="004D56E5">
        <w:rPr>
          <w:rFonts w:ascii="Arial" w:hAnsi="Arial" w:cs="Arial"/>
        </w:rPr>
        <w:t xml:space="preserve">Zgodnie z treścią niniejszej klauzuli nie przechodzą na Ubezpieczyciela roszczenia przeciwko osobom fizycznym zatrudnionym przez Ubezpieczającego - Ubezpieczonemu na podstawie umowy o pracę, umowy zlecenia, umowy o dzieło lub innej umowy o świadczenie usług oraz  osobom fizycznym prowadzącym działalność gospodarczą wyłącznie na rzecz Ubezpieczającego / Ubezpieczonego (samozatrudnienie). </w:t>
      </w:r>
    </w:p>
    <w:p w14:paraId="550625A6" w14:textId="77777777" w:rsidR="000D0542" w:rsidRPr="004D56E5" w:rsidRDefault="000D0542" w:rsidP="000D0542">
      <w:pPr>
        <w:spacing w:after="0"/>
        <w:jc w:val="both"/>
        <w:rPr>
          <w:rFonts w:ascii="Arial" w:hAnsi="Arial" w:cs="Arial"/>
        </w:rPr>
      </w:pPr>
      <w:r w:rsidRPr="004D56E5">
        <w:rPr>
          <w:rFonts w:ascii="Arial" w:hAnsi="Arial" w:cs="Arial"/>
        </w:rPr>
        <w:t>Wyłączenie prawa do regresu nie ma zastosowania w sytuacji, gdy sprawca wyrządził szkodę umyślnie.</w:t>
      </w:r>
    </w:p>
    <w:p w14:paraId="67DF23B9" w14:textId="77777777" w:rsidR="000D0542" w:rsidRPr="004D56E5" w:rsidRDefault="000D0542" w:rsidP="000D0542">
      <w:pPr>
        <w:spacing w:after="0"/>
        <w:rPr>
          <w:rFonts w:ascii="Arial" w:hAnsi="Arial" w:cs="Arial"/>
          <w:b/>
          <w:color w:val="C00000"/>
        </w:rPr>
      </w:pPr>
    </w:p>
    <w:p w14:paraId="766A68EA" w14:textId="77777777" w:rsidR="000D0542" w:rsidRPr="004D56E5" w:rsidRDefault="000D0542" w:rsidP="000D0542">
      <w:pPr>
        <w:spacing w:after="0"/>
        <w:rPr>
          <w:rFonts w:ascii="Arial" w:hAnsi="Arial" w:cs="Arial"/>
          <w:b/>
        </w:rPr>
      </w:pPr>
      <w:r w:rsidRPr="004D56E5">
        <w:rPr>
          <w:rFonts w:ascii="Arial" w:hAnsi="Arial" w:cs="Arial"/>
          <w:b/>
        </w:rPr>
        <w:t>16. Klauzula ubezpieczenia mienia wyłączonego z eksploatacji</w:t>
      </w:r>
    </w:p>
    <w:p w14:paraId="6B47CABF" w14:textId="77777777" w:rsidR="000D0542" w:rsidRPr="004D56E5" w:rsidRDefault="000D0542" w:rsidP="000D0542">
      <w:pPr>
        <w:spacing w:after="0"/>
        <w:jc w:val="both"/>
        <w:rPr>
          <w:rFonts w:ascii="Arial" w:hAnsi="Arial" w:cs="Arial"/>
        </w:rPr>
      </w:pPr>
      <w:r w:rsidRPr="004D56E5">
        <w:rPr>
          <w:rFonts w:ascii="Arial" w:hAnsi="Arial" w:cs="Arial"/>
        </w:rPr>
        <w:t xml:space="preserve">Ubezpieczyciel odpowiada za szkody bezpośrednio spowodowane przez pożar, uderzenie pioruna, wybuch, upadek statku powietrznego powstałe w ubezpieczonych budynkach i budowlach oraz znajdujących się w nich ubezpieczonych maszynach, urządzeniach i wyposażeniu, </w:t>
      </w:r>
      <w:r w:rsidRPr="004D56E5">
        <w:rPr>
          <w:rFonts w:ascii="Arial" w:hAnsi="Arial" w:cs="Arial"/>
          <w:spacing w:val="-4"/>
        </w:rPr>
        <w:t xml:space="preserve">jeśli były one wyłączone z eksploatacji przez </w:t>
      </w:r>
      <w:r w:rsidRPr="004D56E5">
        <w:rPr>
          <w:rFonts w:ascii="Arial" w:hAnsi="Arial" w:cs="Arial"/>
          <w:spacing w:val="-2"/>
        </w:rPr>
        <w:t>okres dłuższy niż 30 dni</w:t>
      </w:r>
      <w:r w:rsidRPr="004D56E5">
        <w:rPr>
          <w:rFonts w:ascii="Arial" w:hAnsi="Arial" w:cs="Arial"/>
        </w:rPr>
        <w:t xml:space="preserve"> pod warunkiem, że w okresie wyłączenia z eksploatacji:</w:t>
      </w:r>
    </w:p>
    <w:p w14:paraId="3C39F766" w14:textId="77777777" w:rsidR="000D0542" w:rsidRPr="004D56E5" w:rsidRDefault="000D0542" w:rsidP="00FA18ED">
      <w:pPr>
        <w:pStyle w:val="Akapitzlist"/>
        <w:numPr>
          <w:ilvl w:val="0"/>
          <w:numId w:val="26"/>
        </w:numPr>
        <w:suppressAutoHyphens/>
        <w:spacing w:after="0" w:line="240" w:lineRule="auto"/>
        <w:contextualSpacing w:val="0"/>
        <w:jc w:val="both"/>
        <w:rPr>
          <w:rFonts w:ascii="Arial" w:hAnsi="Arial" w:cs="Arial"/>
        </w:rPr>
      </w:pPr>
      <w:r w:rsidRPr="004D56E5">
        <w:rPr>
          <w:rFonts w:ascii="Arial" w:hAnsi="Arial" w:cs="Arial"/>
        </w:rPr>
        <w:t>teren, na którym znajdują się budynki i budowle jest ogrodzony, oświetlony w porze nocnej oraz całodobowo dozorowany,</w:t>
      </w:r>
    </w:p>
    <w:p w14:paraId="16D4E132" w14:textId="77777777" w:rsidR="000D0542" w:rsidRPr="004D56E5" w:rsidRDefault="000D0542" w:rsidP="00FA18ED">
      <w:pPr>
        <w:pStyle w:val="Akapitzlist"/>
        <w:numPr>
          <w:ilvl w:val="0"/>
          <w:numId w:val="26"/>
        </w:numPr>
        <w:suppressAutoHyphens/>
        <w:spacing w:after="0" w:line="240" w:lineRule="auto"/>
        <w:contextualSpacing w:val="0"/>
        <w:jc w:val="both"/>
        <w:rPr>
          <w:rFonts w:ascii="Arial" w:hAnsi="Arial" w:cs="Arial"/>
        </w:rPr>
      </w:pPr>
      <w:r w:rsidRPr="004D56E5">
        <w:rPr>
          <w:rFonts w:ascii="Arial" w:hAnsi="Arial" w:cs="Arial"/>
        </w:rPr>
        <w:t>wszystkie maszyny i urządzenia są oczyszczone i zakonserwowane, odłączone od źródeł zasilania oraz regularnie kontrolowane,</w:t>
      </w:r>
    </w:p>
    <w:p w14:paraId="7FCFE62B" w14:textId="77777777" w:rsidR="000D0542" w:rsidRPr="004D56E5" w:rsidRDefault="000D0542" w:rsidP="00FA18ED">
      <w:pPr>
        <w:pStyle w:val="Akapitzlist"/>
        <w:numPr>
          <w:ilvl w:val="0"/>
          <w:numId w:val="26"/>
        </w:numPr>
        <w:suppressAutoHyphens/>
        <w:spacing w:after="0" w:line="240" w:lineRule="auto"/>
        <w:contextualSpacing w:val="0"/>
        <w:jc w:val="both"/>
        <w:rPr>
          <w:rFonts w:ascii="Arial" w:hAnsi="Arial" w:cs="Arial"/>
        </w:rPr>
      </w:pPr>
      <w:r w:rsidRPr="004D56E5">
        <w:rPr>
          <w:rFonts w:ascii="Arial" w:hAnsi="Arial" w:cs="Arial"/>
        </w:rPr>
        <w:t>gaśnice oraz inne zabezpieczenia przeciwpożarowe są sprawne i utrzymane w gotowości do użycia.</w:t>
      </w:r>
    </w:p>
    <w:p w14:paraId="65BE09DD" w14:textId="77777777" w:rsidR="000D0542" w:rsidRPr="004D56E5" w:rsidRDefault="000D0542" w:rsidP="000D0542">
      <w:pPr>
        <w:spacing w:after="0"/>
        <w:rPr>
          <w:rFonts w:ascii="Arial" w:hAnsi="Arial" w:cs="Arial"/>
        </w:rPr>
      </w:pPr>
      <w:r w:rsidRPr="004D56E5">
        <w:rPr>
          <w:rFonts w:ascii="Arial" w:hAnsi="Arial" w:cs="Arial"/>
        </w:rPr>
        <w:t>Okres wyłączenia z eksploatacji nie może przekroczyć: 90 dni.</w:t>
      </w:r>
    </w:p>
    <w:p w14:paraId="468D4212" w14:textId="77777777" w:rsidR="000D0542" w:rsidRPr="004D56E5" w:rsidRDefault="000D0542" w:rsidP="000D0542">
      <w:pPr>
        <w:spacing w:after="0"/>
        <w:rPr>
          <w:rFonts w:ascii="Arial" w:hAnsi="Arial" w:cs="Arial"/>
        </w:rPr>
      </w:pPr>
      <w:r w:rsidRPr="004D56E5">
        <w:rPr>
          <w:rFonts w:ascii="Arial" w:hAnsi="Arial" w:cs="Arial"/>
        </w:rPr>
        <w:t>Franszyza redukcyjna: 10% wartości szkody, nie mniej niż 500,00 PLN</w:t>
      </w:r>
    </w:p>
    <w:p w14:paraId="342C7DC3" w14:textId="77777777" w:rsidR="000D0542" w:rsidRPr="004D56E5" w:rsidRDefault="000D0542" w:rsidP="000D0542">
      <w:pPr>
        <w:spacing w:after="0"/>
        <w:rPr>
          <w:rFonts w:ascii="Arial" w:hAnsi="Arial" w:cs="Arial"/>
          <w:b/>
          <w:color w:val="C00000"/>
        </w:rPr>
      </w:pPr>
    </w:p>
    <w:p w14:paraId="29E177C9" w14:textId="77777777" w:rsidR="000D0542" w:rsidRPr="004D56E5" w:rsidRDefault="000D0542" w:rsidP="000D0542">
      <w:pPr>
        <w:spacing w:after="0"/>
        <w:jc w:val="both"/>
        <w:rPr>
          <w:rFonts w:ascii="Arial" w:hAnsi="Arial" w:cs="Arial"/>
          <w:b/>
        </w:rPr>
      </w:pPr>
      <w:r w:rsidRPr="004D56E5">
        <w:rPr>
          <w:rFonts w:ascii="Arial" w:hAnsi="Arial" w:cs="Arial"/>
          <w:b/>
        </w:rPr>
        <w:t>17. Klauzula ubezpieczenia kradzieży zwykłej</w:t>
      </w:r>
    </w:p>
    <w:p w14:paraId="49BD1A9C" w14:textId="77777777" w:rsidR="000D0542" w:rsidRPr="004D56E5" w:rsidRDefault="000D0542" w:rsidP="000D0542">
      <w:pPr>
        <w:autoSpaceDE w:val="0"/>
        <w:autoSpaceDN w:val="0"/>
        <w:spacing w:after="0"/>
        <w:jc w:val="both"/>
        <w:rPr>
          <w:rFonts w:ascii="Arial" w:hAnsi="Arial" w:cs="Arial"/>
        </w:rPr>
      </w:pPr>
      <w:r w:rsidRPr="004D56E5">
        <w:rPr>
          <w:rFonts w:ascii="Arial" w:hAnsi="Arial" w:cs="Arial"/>
        </w:rPr>
        <w:t>Zakres ubezpieczenia mienia oraz sprzętu elektronicznego od kradzieży z włamaniem i rabunku rozszerza się o szkody w mieniu powstałe na skutek kradzieży zwykłej (przez co rozumie się kradzież bez śladów włamania i nie będącą efektem rabunku)</w:t>
      </w:r>
    </w:p>
    <w:p w14:paraId="76B29C2C" w14:textId="77777777" w:rsidR="000D0542" w:rsidRPr="004D56E5" w:rsidRDefault="000D0542" w:rsidP="000D0542">
      <w:pPr>
        <w:autoSpaceDE w:val="0"/>
        <w:autoSpaceDN w:val="0"/>
        <w:spacing w:after="0"/>
        <w:jc w:val="both"/>
        <w:rPr>
          <w:rFonts w:ascii="Arial" w:hAnsi="Arial" w:cs="Arial"/>
        </w:rPr>
      </w:pPr>
      <w:r w:rsidRPr="004D56E5">
        <w:rPr>
          <w:rFonts w:ascii="Arial" w:hAnsi="Arial" w:cs="Arial"/>
        </w:rPr>
        <w:t>Ochroną ubezpieczeniową nie są objęte zdarzenia:</w:t>
      </w:r>
    </w:p>
    <w:p w14:paraId="3D1E4B75" w14:textId="77777777" w:rsidR="000D0542" w:rsidRPr="004D56E5" w:rsidRDefault="000D0542" w:rsidP="00FA18ED">
      <w:pPr>
        <w:pStyle w:val="Akapitzlist"/>
        <w:numPr>
          <w:ilvl w:val="0"/>
          <w:numId w:val="18"/>
        </w:numPr>
        <w:autoSpaceDE w:val="0"/>
        <w:autoSpaceDN w:val="0"/>
        <w:spacing w:after="0" w:line="240" w:lineRule="auto"/>
        <w:jc w:val="both"/>
        <w:rPr>
          <w:rFonts w:ascii="Arial" w:hAnsi="Arial" w:cs="Arial"/>
        </w:rPr>
      </w:pPr>
      <w:r w:rsidRPr="004D56E5">
        <w:rPr>
          <w:rFonts w:ascii="Arial" w:hAnsi="Arial" w:cs="Arial"/>
        </w:rPr>
        <w:t>spowodowane przez niewytłumaczalne niedobory lub niedobory inwentarzowe i braki spowodowane błędami urzędowymi lub księgowymi,</w:t>
      </w:r>
    </w:p>
    <w:p w14:paraId="4E418A90" w14:textId="77777777" w:rsidR="000D0542" w:rsidRPr="004D56E5" w:rsidRDefault="000D0542" w:rsidP="00FA18ED">
      <w:pPr>
        <w:pStyle w:val="Akapitzlist"/>
        <w:numPr>
          <w:ilvl w:val="0"/>
          <w:numId w:val="18"/>
        </w:numPr>
        <w:autoSpaceDE w:val="0"/>
        <w:autoSpaceDN w:val="0"/>
        <w:spacing w:after="0" w:line="240" w:lineRule="auto"/>
        <w:jc w:val="both"/>
        <w:rPr>
          <w:rFonts w:ascii="Arial" w:hAnsi="Arial" w:cs="Arial"/>
        </w:rPr>
      </w:pPr>
      <w:r w:rsidRPr="004D56E5">
        <w:rPr>
          <w:rFonts w:ascii="Arial" w:hAnsi="Arial" w:cs="Arial"/>
        </w:rPr>
        <w:t>wyrządzone wskutek przywłaszczenia, fałszerstwa, nadużycia lub innego działania umyślnego ubezpieczającego,</w:t>
      </w:r>
    </w:p>
    <w:p w14:paraId="436DA5F5" w14:textId="77777777" w:rsidR="000D0542" w:rsidRPr="004D56E5" w:rsidRDefault="000D0542" w:rsidP="00FA18ED">
      <w:pPr>
        <w:pStyle w:val="Akapitzlist"/>
        <w:numPr>
          <w:ilvl w:val="0"/>
          <w:numId w:val="18"/>
        </w:numPr>
        <w:autoSpaceDE w:val="0"/>
        <w:autoSpaceDN w:val="0"/>
        <w:spacing w:after="0" w:line="240" w:lineRule="auto"/>
        <w:jc w:val="both"/>
        <w:rPr>
          <w:rFonts w:ascii="Arial" w:hAnsi="Arial" w:cs="Arial"/>
        </w:rPr>
      </w:pPr>
      <w:r w:rsidRPr="004D56E5">
        <w:rPr>
          <w:rFonts w:ascii="Arial" w:hAnsi="Arial" w:cs="Arial"/>
        </w:rPr>
        <w:t>szkody w gotówce i jej substytutach.</w:t>
      </w:r>
    </w:p>
    <w:p w14:paraId="60847434" w14:textId="77777777" w:rsidR="000D0542" w:rsidRPr="004D56E5" w:rsidRDefault="000D0542" w:rsidP="000D0542">
      <w:pPr>
        <w:autoSpaceDE w:val="0"/>
        <w:autoSpaceDN w:val="0"/>
        <w:spacing w:after="0"/>
        <w:jc w:val="both"/>
        <w:rPr>
          <w:rFonts w:ascii="Arial" w:hAnsi="Arial" w:cs="Arial"/>
        </w:rPr>
      </w:pPr>
      <w:r w:rsidRPr="004D56E5">
        <w:rPr>
          <w:rFonts w:ascii="Arial" w:hAnsi="Arial" w:cs="Arial"/>
        </w:rPr>
        <w:t>Warunkiem przyjęcia odpowiedzialności przez Ubezpieczyciela jest niezwłocznie – nie później niż w ciągu 24 godzin od chwili powzięcia informacji o szkodzie – powiadomienie o zdarzeniu organów dochodzeniowo – śledczych, w szczególności Policji, z podaniem okoliczności zdarzenia oraz danych przedmiotu i wysokości szkody.</w:t>
      </w:r>
    </w:p>
    <w:p w14:paraId="546AE4AD" w14:textId="77777777" w:rsidR="000D0542" w:rsidRPr="004D56E5" w:rsidRDefault="000D0542" w:rsidP="000D0542">
      <w:pPr>
        <w:spacing w:after="0"/>
        <w:jc w:val="both"/>
        <w:rPr>
          <w:rFonts w:ascii="Arial" w:hAnsi="Arial" w:cs="Arial"/>
        </w:rPr>
      </w:pPr>
      <w:r w:rsidRPr="004D56E5">
        <w:rPr>
          <w:rFonts w:ascii="Arial" w:hAnsi="Arial" w:cs="Arial"/>
        </w:rPr>
        <w:t>Franszyza redukcyjna 5% każdej szkody, nie mniej, niż 300,- PLN na każde zdarzenie.</w:t>
      </w:r>
    </w:p>
    <w:p w14:paraId="23D3AF5E" w14:textId="77777777" w:rsidR="000D0542" w:rsidRPr="004D56E5" w:rsidRDefault="000D0542" w:rsidP="000D0542">
      <w:pPr>
        <w:spacing w:after="0"/>
        <w:jc w:val="both"/>
        <w:rPr>
          <w:rFonts w:ascii="Arial" w:hAnsi="Arial" w:cs="Arial"/>
          <w:b/>
        </w:rPr>
      </w:pPr>
    </w:p>
    <w:p w14:paraId="0AFB7FEB" w14:textId="77777777" w:rsidR="000D0542" w:rsidRPr="004D56E5" w:rsidRDefault="000D0542" w:rsidP="000D0542">
      <w:pPr>
        <w:spacing w:after="0"/>
        <w:jc w:val="both"/>
        <w:rPr>
          <w:rFonts w:ascii="Arial" w:hAnsi="Arial" w:cs="Arial"/>
          <w:b/>
        </w:rPr>
      </w:pPr>
      <w:r w:rsidRPr="004D56E5">
        <w:rPr>
          <w:rFonts w:ascii="Arial" w:hAnsi="Arial" w:cs="Arial"/>
          <w:b/>
        </w:rPr>
        <w:t>18. Klauzula pro rata</w:t>
      </w:r>
    </w:p>
    <w:p w14:paraId="6D671AE2" w14:textId="77777777" w:rsidR="000D0542" w:rsidRPr="004D56E5" w:rsidRDefault="000D0542" w:rsidP="000D0542">
      <w:pPr>
        <w:spacing w:after="0"/>
        <w:jc w:val="both"/>
        <w:rPr>
          <w:rFonts w:ascii="Arial" w:hAnsi="Arial" w:cs="Arial"/>
        </w:rPr>
      </w:pPr>
      <w:r w:rsidRPr="004D56E5">
        <w:rPr>
          <w:rFonts w:ascii="Arial" w:hAnsi="Arial" w:cs="Arial"/>
        </w:rPr>
        <w:t>Wszelkie rozliczenia wynikające z niniejszej umowy ubezpieczenia, a w szczególności związane z dopłatą składek oraz zwrotem składek, dokonywane będą w systemie pro rata za każdy dzień ochrony ubezpieczeniowej, o ile nie zostaną rozliczone na mocy klauzuli automatycznego pokrycia.</w:t>
      </w:r>
    </w:p>
    <w:p w14:paraId="277F3901" w14:textId="77777777" w:rsidR="000D0542" w:rsidRPr="004D56E5" w:rsidRDefault="000D0542" w:rsidP="000D0542">
      <w:pPr>
        <w:spacing w:after="0"/>
        <w:rPr>
          <w:rFonts w:ascii="Arial" w:hAnsi="Arial" w:cs="Arial"/>
          <w:b/>
        </w:rPr>
      </w:pPr>
    </w:p>
    <w:p w14:paraId="56BA9A3A" w14:textId="77777777" w:rsidR="000D0542" w:rsidRPr="004D56E5" w:rsidRDefault="000D0542" w:rsidP="000D0542">
      <w:pPr>
        <w:spacing w:after="0"/>
        <w:rPr>
          <w:rFonts w:ascii="Arial" w:hAnsi="Arial" w:cs="Arial"/>
          <w:b/>
        </w:rPr>
      </w:pPr>
      <w:r w:rsidRPr="004D56E5">
        <w:rPr>
          <w:rFonts w:ascii="Arial" w:hAnsi="Arial" w:cs="Arial"/>
          <w:b/>
        </w:rPr>
        <w:t>19. Klauzula terminu zapłaty składki</w:t>
      </w:r>
    </w:p>
    <w:p w14:paraId="4FBB8C1F" w14:textId="77777777" w:rsidR="000D0542" w:rsidRPr="004D56E5" w:rsidRDefault="000D0542" w:rsidP="00505FDF">
      <w:pPr>
        <w:widowControl w:val="0"/>
        <w:spacing w:after="0"/>
        <w:jc w:val="both"/>
        <w:rPr>
          <w:rFonts w:ascii="Arial" w:hAnsi="Arial" w:cs="Arial"/>
        </w:rPr>
      </w:pPr>
      <w:r w:rsidRPr="004D56E5">
        <w:rPr>
          <w:rFonts w:ascii="Arial" w:hAnsi="Arial" w:cs="Arial"/>
        </w:rPr>
        <w:t>Jeżeli zapłata należnej składki dokonywana jest w formie przelewu bankowego lub przekazu pocztowego, za datę zapłaty uważa się datę obciążenia rachunku bankowego Ubezpieczającego lub datę stempla pocztowego na przekazie pocztowym pod warunkiem, że na rachunku Ubezpieczającego znajdowały się wystarczające środki finansowe.</w:t>
      </w:r>
    </w:p>
    <w:p w14:paraId="68FB4E10" w14:textId="77777777" w:rsidR="00505FDF" w:rsidRPr="004D56E5" w:rsidRDefault="00505FDF" w:rsidP="00505FDF">
      <w:pPr>
        <w:widowControl w:val="0"/>
        <w:spacing w:after="0"/>
        <w:jc w:val="both"/>
        <w:rPr>
          <w:rFonts w:ascii="Arial" w:hAnsi="Arial" w:cs="Arial"/>
        </w:rPr>
      </w:pPr>
    </w:p>
    <w:p w14:paraId="0BEE9CA0" w14:textId="77777777" w:rsidR="000D0542" w:rsidRPr="004D56E5" w:rsidRDefault="000D0542" w:rsidP="000D0542">
      <w:pPr>
        <w:spacing w:after="0"/>
        <w:jc w:val="both"/>
        <w:rPr>
          <w:rFonts w:ascii="Arial" w:hAnsi="Arial" w:cs="Arial"/>
          <w:b/>
        </w:rPr>
      </w:pPr>
      <w:r w:rsidRPr="004D56E5">
        <w:rPr>
          <w:rFonts w:ascii="Arial" w:hAnsi="Arial" w:cs="Arial"/>
          <w:b/>
        </w:rPr>
        <w:t>20. Klauzula automatycznego ubezpieczenia nowego mienia</w:t>
      </w:r>
    </w:p>
    <w:p w14:paraId="5BFB4D50" w14:textId="77777777" w:rsidR="000D0542" w:rsidRPr="004D56E5" w:rsidRDefault="000D0542" w:rsidP="000D0542">
      <w:pPr>
        <w:spacing w:after="0"/>
        <w:jc w:val="both"/>
        <w:rPr>
          <w:rFonts w:ascii="Arial" w:hAnsi="Arial" w:cs="Arial"/>
        </w:rPr>
      </w:pPr>
      <w:r w:rsidRPr="004D56E5">
        <w:rPr>
          <w:rFonts w:ascii="Arial" w:hAnsi="Arial" w:cs="Arial"/>
        </w:rPr>
        <w:t xml:space="preserve">Wzrost majątku trwałego Klienta w okresie ubezpieczenia do 20% jego łącznej wartości zgłoszonej do ubezpieczenia, nie wymaga natychmiastowego zgłoszenia Ubezpieczycielowi w celu doubezpieczenia. </w:t>
      </w:r>
    </w:p>
    <w:p w14:paraId="52D1CFD3" w14:textId="77777777" w:rsidR="000D0542" w:rsidRPr="004D56E5" w:rsidRDefault="000D0542" w:rsidP="000D0542">
      <w:pPr>
        <w:spacing w:after="0"/>
        <w:jc w:val="both"/>
        <w:rPr>
          <w:rFonts w:ascii="Arial" w:hAnsi="Arial" w:cs="Arial"/>
        </w:rPr>
      </w:pPr>
      <w:r w:rsidRPr="004D56E5">
        <w:rPr>
          <w:rFonts w:ascii="Arial" w:hAnsi="Arial" w:cs="Arial"/>
        </w:rPr>
        <w:t xml:space="preserve">Zgłoszenie winno nastąpić w terminie 3 miesięcy od daty wzrostu majątku trwałego. </w:t>
      </w:r>
    </w:p>
    <w:p w14:paraId="561EC2B8" w14:textId="77777777" w:rsidR="000D0542" w:rsidRPr="004D56E5" w:rsidRDefault="000D0542" w:rsidP="000D0542">
      <w:pPr>
        <w:spacing w:after="0"/>
        <w:jc w:val="both"/>
        <w:rPr>
          <w:rFonts w:ascii="Arial" w:hAnsi="Arial" w:cs="Arial"/>
        </w:rPr>
      </w:pPr>
      <w:r w:rsidRPr="004D56E5">
        <w:rPr>
          <w:rFonts w:ascii="Arial" w:hAnsi="Arial" w:cs="Arial"/>
        </w:rPr>
        <w:t>Na koniec każdego kwartału okresu ubezpieczenia nastąpi rozliczenie składki w relacji do wzrostu wartości majątku trwałego będącego przedmiotem ubezpieczenia. Okres konieczny do przeprowadzenia stosownego rozliczenia wynosi 30 dni od zakończenia każdego kwartału okresu ubezpieczenia, a rozliczenie dotyczyć będzie wartości majątku trwałego (sumy ubezpieczenia) z ostatniego dnia kwartału okresu ubezpieczenia.</w:t>
      </w:r>
    </w:p>
    <w:p w14:paraId="7520EA5A" w14:textId="77777777" w:rsidR="000D0542" w:rsidRPr="004D56E5" w:rsidRDefault="000D0542" w:rsidP="000D0542">
      <w:pPr>
        <w:spacing w:after="0"/>
        <w:jc w:val="both"/>
        <w:rPr>
          <w:rFonts w:ascii="Arial" w:hAnsi="Arial" w:cs="Arial"/>
        </w:rPr>
      </w:pPr>
    </w:p>
    <w:p w14:paraId="0ACB72EA" w14:textId="77777777" w:rsidR="00505FDF" w:rsidRPr="004D56E5" w:rsidRDefault="00505FDF" w:rsidP="000D0542">
      <w:pPr>
        <w:spacing w:after="0"/>
        <w:jc w:val="both"/>
        <w:rPr>
          <w:rFonts w:ascii="Arial" w:hAnsi="Arial" w:cs="Arial"/>
        </w:rPr>
      </w:pPr>
    </w:p>
    <w:p w14:paraId="3A0423FF" w14:textId="77777777" w:rsidR="000D0542" w:rsidRPr="004D56E5" w:rsidRDefault="000D0542" w:rsidP="000D0542">
      <w:pPr>
        <w:spacing w:after="0"/>
        <w:rPr>
          <w:rFonts w:ascii="Arial" w:hAnsi="Arial" w:cs="Arial"/>
          <w:b/>
        </w:rPr>
      </w:pPr>
      <w:r w:rsidRPr="004D56E5">
        <w:rPr>
          <w:rFonts w:ascii="Arial" w:hAnsi="Arial" w:cs="Arial"/>
          <w:b/>
        </w:rPr>
        <w:t>21. Klauzula braku konsumpcji sumy ubezpieczenia</w:t>
      </w:r>
    </w:p>
    <w:p w14:paraId="4BE5AED3" w14:textId="77777777" w:rsidR="000D0542" w:rsidRPr="004D56E5" w:rsidRDefault="000D0542" w:rsidP="000D0542">
      <w:pPr>
        <w:spacing w:after="0"/>
        <w:jc w:val="both"/>
        <w:rPr>
          <w:rFonts w:ascii="Arial" w:hAnsi="Arial" w:cs="Arial"/>
        </w:rPr>
      </w:pPr>
      <w:r w:rsidRPr="004D56E5">
        <w:rPr>
          <w:rFonts w:ascii="Arial" w:hAnsi="Arial" w:cs="Arial"/>
        </w:rPr>
        <w:t>Po wypłacie odszkodowania suma ubezpieczenia odnawia się do pierwotnej wysokości pod warunkiem zapłaty dodatkowej składki pro rata, w terminie 14 dni od wypłaty odszkodowania, liczonej od wartości odszkodowania, pro rata za liczbę dni od daty wypłaty odszkodowania do końca okresu ubezpieczenia.</w:t>
      </w:r>
    </w:p>
    <w:p w14:paraId="4570AF8A" w14:textId="77777777" w:rsidR="000D0542" w:rsidRPr="004D56E5" w:rsidRDefault="000D0542" w:rsidP="000D0542">
      <w:pPr>
        <w:spacing w:after="0"/>
        <w:jc w:val="both"/>
        <w:rPr>
          <w:rFonts w:ascii="Arial" w:hAnsi="Arial" w:cs="Arial"/>
          <w:b/>
          <w:color w:val="000000" w:themeColor="text1"/>
        </w:rPr>
      </w:pPr>
    </w:p>
    <w:p w14:paraId="0F0B27A3" w14:textId="77777777" w:rsidR="000D0542" w:rsidRPr="004D56E5" w:rsidRDefault="000D0542" w:rsidP="000D0542">
      <w:pPr>
        <w:spacing w:after="0"/>
        <w:ind w:left="23"/>
        <w:jc w:val="both"/>
        <w:rPr>
          <w:rFonts w:ascii="Arial" w:hAnsi="Arial" w:cs="Arial"/>
          <w:b/>
          <w:color w:val="000000" w:themeColor="text1"/>
        </w:rPr>
      </w:pPr>
      <w:r w:rsidRPr="004D56E5">
        <w:rPr>
          <w:rFonts w:ascii="Arial" w:hAnsi="Arial" w:cs="Arial"/>
          <w:b/>
          <w:color w:val="000000" w:themeColor="text1"/>
        </w:rPr>
        <w:t xml:space="preserve">22. Klauzula ograniczenia zasady proporcji </w:t>
      </w:r>
    </w:p>
    <w:p w14:paraId="39FC5E46" w14:textId="77777777" w:rsidR="000D0542" w:rsidRPr="004D56E5" w:rsidRDefault="000D0542" w:rsidP="000D0542">
      <w:pPr>
        <w:widowControl w:val="0"/>
        <w:spacing w:after="0"/>
        <w:jc w:val="both"/>
        <w:rPr>
          <w:rFonts w:ascii="Arial" w:hAnsi="Arial" w:cs="Arial"/>
          <w:color w:val="000000" w:themeColor="text1"/>
        </w:rPr>
      </w:pPr>
      <w:r w:rsidRPr="004D56E5">
        <w:rPr>
          <w:rFonts w:ascii="Arial" w:hAnsi="Arial" w:cs="Arial"/>
          <w:color w:val="000000" w:themeColor="text1"/>
        </w:rPr>
        <w:t>W przypadku szkody dotyczącej majątku trwałego, zasada proporcjonalnej redukcji odszkodowania (zasada proporcji) stosowana będzie, jeżeli wartość poszczególnych składników majątku trwałego w dniu szkody przekraczać będzie 120% sumy ubezpieczenia ustalonej dla tych składników w umowie ubezpieczenia.</w:t>
      </w:r>
    </w:p>
    <w:p w14:paraId="21B976E7" w14:textId="77777777" w:rsidR="000D0542" w:rsidRPr="004D56E5" w:rsidRDefault="000D0542" w:rsidP="000D0542">
      <w:pPr>
        <w:widowControl w:val="0"/>
        <w:spacing w:after="0"/>
        <w:jc w:val="both"/>
        <w:rPr>
          <w:rFonts w:ascii="Arial" w:hAnsi="Arial" w:cs="Arial"/>
          <w:color w:val="000000" w:themeColor="text1"/>
        </w:rPr>
      </w:pPr>
    </w:p>
    <w:p w14:paraId="63133CBB" w14:textId="77777777" w:rsidR="000D0542" w:rsidRPr="004D56E5" w:rsidRDefault="000D0542" w:rsidP="000D0542">
      <w:pPr>
        <w:spacing w:after="0"/>
        <w:jc w:val="both"/>
        <w:rPr>
          <w:rFonts w:ascii="Arial" w:hAnsi="Arial" w:cs="Arial"/>
          <w:b/>
        </w:rPr>
      </w:pPr>
      <w:r w:rsidRPr="004D56E5">
        <w:rPr>
          <w:rFonts w:ascii="Arial" w:hAnsi="Arial" w:cs="Arial"/>
          <w:b/>
        </w:rPr>
        <w:t>23. Klauzula warunków i taryf</w:t>
      </w:r>
    </w:p>
    <w:p w14:paraId="740DB057" w14:textId="77777777" w:rsidR="000D0542" w:rsidRPr="004D56E5" w:rsidRDefault="000D0542" w:rsidP="000D0542">
      <w:pPr>
        <w:spacing w:after="0"/>
        <w:jc w:val="both"/>
        <w:rPr>
          <w:rFonts w:ascii="Arial" w:hAnsi="Arial" w:cs="Arial"/>
        </w:rPr>
      </w:pPr>
      <w:r w:rsidRPr="004D56E5">
        <w:rPr>
          <w:rFonts w:ascii="Arial" w:hAnsi="Arial" w:cs="Arial"/>
        </w:rPr>
        <w:t>W przypadku doubezpieczenia, uzupełniania lub podwyższania sumy ubezpieczenia (gwarancyjnej) w okresie ubezpieczenia, zastosowanie mieć będą warunki umowy oraz taryfa składek obowiązujące w stosunku do polisy zasadniczej.</w:t>
      </w:r>
    </w:p>
    <w:p w14:paraId="4C32F4B6" w14:textId="77777777" w:rsidR="000D0542" w:rsidRPr="004D56E5" w:rsidRDefault="000D0542" w:rsidP="000D0542">
      <w:pPr>
        <w:spacing w:after="0"/>
        <w:jc w:val="both"/>
        <w:rPr>
          <w:rFonts w:ascii="Arial" w:hAnsi="Arial" w:cs="Arial"/>
          <w:b/>
        </w:rPr>
      </w:pPr>
    </w:p>
    <w:p w14:paraId="59E2D4BD" w14:textId="77777777" w:rsidR="000D0542" w:rsidRPr="004D56E5" w:rsidRDefault="000D0542" w:rsidP="000D0542">
      <w:pPr>
        <w:spacing w:after="0"/>
        <w:jc w:val="both"/>
        <w:rPr>
          <w:rFonts w:ascii="Arial" w:hAnsi="Arial" w:cs="Arial"/>
          <w:b/>
        </w:rPr>
      </w:pPr>
      <w:bookmarkStart w:id="2" w:name="_Toc352934472"/>
      <w:r w:rsidRPr="004D56E5">
        <w:rPr>
          <w:rFonts w:ascii="Arial" w:hAnsi="Arial" w:cs="Arial"/>
          <w:b/>
        </w:rPr>
        <w:t xml:space="preserve">24. Klauzula akceptacji zabezpieczeń </w:t>
      </w:r>
      <w:bookmarkEnd w:id="2"/>
    </w:p>
    <w:p w14:paraId="6E0842B4" w14:textId="77777777" w:rsidR="000D0542" w:rsidRPr="004D56E5" w:rsidRDefault="000D0542" w:rsidP="000D0542">
      <w:pPr>
        <w:spacing w:after="0"/>
        <w:jc w:val="both"/>
        <w:rPr>
          <w:rFonts w:ascii="Arial" w:hAnsi="Arial" w:cs="Arial"/>
        </w:rPr>
      </w:pPr>
      <w:r w:rsidRPr="004D56E5">
        <w:rPr>
          <w:rFonts w:ascii="Arial" w:hAnsi="Arial" w:cs="Arial"/>
        </w:rPr>
        <w:t xml:space="preserve">Ubezpieczyciel oświadcza, że znany jest mu stan zabezpieczeń </w:t>
      </w:r>
      <w:proofErr w:type="spellStart"/>
      <w:r w:rsidRPr="004D56E5">
        <w:rPr>
          <w:rFonts w:ascii="Arial" w:hAnsi="Arial" w:cs="Arial"/>
        </w:rPr>
        <w:t>p.pożarowych</w:t>
      </w:r>
      <w:proofErr w:type="spellEnd"/>
      <w:r w:rsidRPr="004D56E5">
        <w:rPr>
          <w:rFonts w:ascii="Arial" w:hAnsi="Arial" w:cs="Arial"/>
        </w:rPr>
        <w:t xml:space="preserve">, </w:t>
      </w:r>
      <w:proofErr w:type="spellStart"/>
      <w:r w:rsidRPr="004D56E5">
        <w:rPr>
          <w:rFonts w:ascii="Arial" w:hAnsi="Arial" w:cs="Arial"/>
        </w:rPr>
        <w:t>p.kradzieżowych</w:t>
      </w:r>
      <w:proofErr w:type="spellEnd"/>
      <w:r w:rsidRPr="004D56E5">
        <w:rPr>
          <w:rFonts w:ascii="Arial" w:hAnsi="Arial" w:cs="Arial"/>
        </w:rPr>
        <w:t xml:space="preserve"> i </w:t>
      </w:r>
      <w:proofErr w:type="spellStart"/>
      <w:r w:rsidRPr="004D56E5">
        <w:rPr>
          <w:rFonts w:ascii="Arial" w:hAnsi="Arial" w:cs="Arial"/>
        </w:rPr>
        <w:t>p.przepięciowych</w:t>
      </w:r>
      <w:proofErr w:type="spellEnd"/>
      <w:r w:rsidRPr="004D56E5">
        <w:rPr>
          <w:rFonts w:ascii="Arial" w:hAnsi="Arial" w:cs="Arial"/>
        </w:rPr>
        <w:t xml:space="preserve"> w miejscu ubezpieczenia, w którym przechowywane jest mienie należące do ubezpieczonego i uznaje te zabezpieczenia za wystarczające</w:t>
      </w:r>
    </w:p>
    <w:p w14:paraId="4DF3F0BF" w14:textId="77777777" w:rsidR="00783AEB" w:rsidRDefault="00783AEB" w:rsidP="000D0542">
      <w:pPr>
        <w:keepNext/>
        <w:spacing w:after="0"/>
        <w:jc w:val="both"/>
        <w:outlineLvl w:val="1"/>
        <w:rPr>
          <w:rFonts w:ascii="Arial" w:hAnsi="Arial" w:cs="Arial"/>
          <w:b/>
        </w:rPr>
      </w:pPr>
    </w:p>
    <w:p w14:paraId="2267A4E2" w14:textId="77777777" w:rsidR="00783AEB" w:rsidRDefault="00783AEB" w:rsidP="000D0542">
      <w:pPr>
        <w:keepNext/>
        <w:spacing w:after="0"/>
        <w:jc w:val="both"/>
        <w:outlineLvl w:val="1"/>
        <w:rPr>
          <w:rFonts w:ascii="Arial" w:hAnsi="Arial" w:cs="Arial"/>
          <w:b/>
        </w:rPr>
      </w:pPr>
    </w:p>
    <w:p w14:paraId="7D2D2F3D" w14:textId="77777777" w:rsidR="00783AEB" w:rsidRPr="004D56E5" w:rsidRDefault="00783AEB" w:rsidP="000D0542">
      <w:pPr>
        <w:keepNext/>
        <w:spacing w:after="0"/>
        <w:jc w:val="both"/>
        <w:outlineLvl w:val="1"/>
        <w:rPr>
          <w:rFonts w:ascii="Arial" w:hAnsi="Arial" w:cs="Arial"/>
          <w:b/>
        </w:rPr>
      </w:pPr>
    </w:p>
    <w:p w14:paraId="497A3FC1" w14:textId="77777777" w:rsidR="000D0542" w:rsidRPr="004D56E5" w:rsidRDefault="000D0542" w:rsidP="000D0542">
      <w:pPr>
        <w:spacing w:after="0"/>
        <w:jc w:val="both"/>
        <w:rPr>
          <w:rFonts w:ascii="Arial" w:hAnsi="Arial" w:cs="Arial"/>
          <w:b/>
        </w:rPr>
      </w:pPr>
      <w:r w:rsidRPr="004D56E5">
        <w:rPr>
          <w:rFonts w:ascii="Arial" w:hAnsi="Arial" w:cs="Arial"/>
          <w:b/>
        </w:rPr>
        <w:t>27. Klauzula nie zawiadomienia w terminie o szkodzie</w:t>
      </w:r>
    </w:p>
    <w:p w14:paraId="71ECAE0B" w14:textId="77777777" w:rsidR="000D0542" w:rsidRPr="004D56E5" w:rsidRDefault="000D0542" w:rsidP="000D0542">
      <w:pPr>
        <w:spacing w:after="0"/>
        <w:jc w:val="both"/>
        <w:rPr>
          <w:rFonts w:ascii="Arial" w:hAnsi="Arial" w:cs="Arial"/>
        </w:rPr>
      </w:pPr>
      <w:r w:rsidRPr="004D56E5">
        <w:rPr>
          <w:rFonts w:ascii="Arial" w:hAnsi="Arial" w:cs="Arial"/>
        </w:rPr>
        <w:t>W przypadku niedotrzymania przez Ubezpieczającego lub Ubezpieczonego z winy umyślnej lub rażącego niedbalstwa obowiązku powiadomienia Ubezpieczyciela o zajściu zdarzenia losowego w wyznaczonym terminie, zapisane w umowie ubezpieczenia lub OWU skutki nie zawiadomienia, mają zastosowania tylko i wyłącznie w sytuacji, kiedy niezawiadomienie w terminie miało wpływ na ustalenie odpowiedzialności Ubezpieczyciela lub ustalenie wysokości odszkodowania.</w:t>
      </w:r>
    </w:p>
    <w:p w14:paraId="1FDDE185" w14:textId="77777777" w:rsidR="000D0542" w:rsidRPr="004D56E5" w:rsidRDefault="000D0542" w:rsidP="000D0542">
      <w:pPr>
        <w:spacing w:after="0"/>
        <w:jc w:val="both"/>
        <w:rPr>
          <w:rFonts w:ascii="Arial" w:hAnsi="Arial" w:cs="Arial"/>
        </w:rPr>
      </w:pPr>
    </w:p>
    <w:p w14:paraId="1E21792B" w14:textId="77777777" w:rsidR="000D0542" w:rsidRPr="004D56E5" w:rsidRDefault="000D0542" w:rsidP="000D0542">
      <w:pPr>
        <w:spacing w:after="0"/>
        <w:jc w:val="both"/>
        <w:rPr>
          <w:rFonts w:ascii="Arial" w:hAnsi="Arial" w:cs="Arial"/>
          <w:b/>
        </w:rPr>
      </w:pPr>
      <w:r w:rsidRPr="004D56E5">
        <w:rPr>
          <w:rFonts w:ascii="Arial" w:hAnsi="Arial" w:cs="Arial"/>
          <w:b/>
        </w:rPr>
        <w:t xml:space="preserve">28. Klauzula likwidacji drobnych szkód </w:t>
      </w:r>
    </w:p>
    <w:p w14:paraId="053235E6" w14:textId="77777777" w:rsidR="000D0542" w:rsidRPr="004D56E5" w:rsidRDefault="000D0542" w:rsidP="000D0542">
      <w:pPr>
        <w:spacing w:after="0"/>
        <w:jc w:val="both"/>
        <w:rPr>
          <w:rFonts w:ascii="Arial" w:hAnsi="Arial" w:cs="Arial"/>
        </w:rPr>
      </w:pPr>
      <w:r w:rsidRPr="004D56E5">
        <w:rPr>
          <w:rFonts w:ascii="Arial" w:hAnsi="Arial" w:cs="Arial"/>
        </w:rPr>
        <w:t xml:space="preserve">W przypadku szkody, której szacowana wartość nie przekracza limitu </w:t>
      </w:r>
      <w:r w:rsidRPr="004D56E5">
        <w:rPr>
          <w:rFonts w:ascii="Arial" w:hAnsi="Arial" w:cs="Arial"/>
          <w:lang w:eastAsia="pl-PL"/>
        </w:rPr>
        <w:t>określonego w zapytaniu</w:t>
      </w:r>
      <w:r w:rsidRPr="004D56E5">
        <w:rPr>
          <w:rFonts w:ascii="Arial" w:hAnsi="Arial" w:cs="Arial"/>
        </w:rPr>
        <w:t xml:space="preserve"> na dzień jej powstania, Ubezpieczający ma prawo po zgłoszeniu szkody do Ubezpieczyciela do samodzielnej likwidacji takiej szkody, sporządzając uprzednio pisemny protokół szkody wraz z dokumentacją fotograficzną.</w:t>
      </w:r>
    </w:p>
    <w:p w14:paraId="724A72C5" w14:textId="77777777" w:rsidR="000D0542" w:rsidRPr="004D56E5" w:rsidRDefault="000D0542" w:rsidP="000D0542">
      <w:pPr>
        <w:autoSpaceDE w:val="0"/>
        <w:autoSpaceDN w:val="0"/>
        <w:adjustRightInd w:val="0"/>
        <w:spacing w:after="0"/>
        <w:jc w:val="both"/>
        <w:rPr>
          <w:rFonts w:ascii="Arial" w:hAnsi="Arial" w:cs="Arial"/>
          <w:b/>
          <w:bCs/>
          <w:color w:val="C00000"/>
        </w:rPr>
      </w:pPr>
    </w:p>
    <w:p w14:paraId="2D21F4F1" w14:textId="77777777" w:rsidR="000D0542" w:rsidRPr="004D56E5" w:rsidRDefault="000D0542" w:rsidP="000D0542">
      <w:pPr>
        <w:autoSpaceDE w:val="0"/>
        <w:autoSpaceDN w:val="0"/>
        <w:adjustRightInd w:val="0"/>
        <w:spacing w:after="0"/>
        <w:jc w:val="both"/>
        <w:rPr>
          <w:rFonts w:ascii="Arial" w:hAnsi="Arial" w:cs="Arial"/>
          <w:b/>
        </w:rPr>
      </w:pPr>
      <w:r w:rsidRPr="004D56E5">
        <w:rPr>
          <w:rFonts w:ascii="Arial" w:hAnsi="Arial" w:cs="Arial"/>
          <w:b/>
        </w:rPr>
        <w:t>31. Klauzula rzeczoznawców</w:t>
      </w:r>
    </w:p>
    <w:p w14:paraId="0ABE8151" w14:textId="77777777" w:rsidR="000D0542" w:rsidRPr="004D56E5" w:rsidRDefault="000D0542" w:rsidP="000D0542">
      <w:pPr>
        <w:spacing w:after="0"/>
        <w:jc w:val="both"/>
        <w:rPr>
          <w:rFonts w:ascii="Arial" w:hAnsi="Arial" w:cs="Arial"/>
        </w:rPr>
      </w:pPr>
      <w:r w:rsidRPr="004D56E5">
        <w:rPr>
          <w:rFonts w:ascii="Arial" w:hAnsi="Arial" w:cs="Arial"/>
        </w:rPr>
        <w:t>Ochroną ubezpieczeniową objęte są poniesione przez Ubezpieczającego / Ubezpieczonego konieczne, uzasadnione i udokumentowane koszty rzeczoznawców, związane z ustaleniem zakresu i rozmiaru szkody, przy czym powołanie rzeczoznawcy wymaga pisemnej akceptacji Ubezpieczyciela.</w:t>
      </w:r>
    </w:p>
    <w:p w14:paraId="4973CA01" w14:textId="77777777" w:rsidR="000D0542" w:rsidRPr="004D56E5" w:rsidRDefault="000D0542" w:rsidP="000D0542">
      <w:pPr>
        <w:autoSpaceDE w:val="0"/>
        <w:autoSpaceDN w:val="0"/>
        <w:adjustRightInd w:val="0"/>
        <w:spacing w:after="0"/>
        <w:jc w:val="both"/>
        <w:rPr>
          <w:rFonts w:ascii="Arial" w:hAnsi="Arial" w:cs="Arial"/>
        </w:rPr>
      </w:pPr>
    </w:p>
    <w:p w14:paraId="7A19706F" w14:textId="77777777" w:rsidR="000D0542" w:rsidRPr="004D56E5" w:rsidRDefault="000D0542" w:rsidP="000D0542">
      <w:pPr>
        <w:autoSpaceDE w:val="0"/>
        <w:autoSpaceDN w:val="0"/>
        <w:adjustRightInd w:val="0"/>
        <w:spacing w:after="0"/>
        <w:jc w:val="both"/>
        <w:rPr>
          <w:rFonts w:ascii="Arial" w:hAnsi="Arial" w:cs="Arial"/>
          <w:b/>
        </w:rPr>
      </w:pPr>
      <w:r w:rsidRPr="004D56E5">
        <w:rPr>
          <w:rFonts w:ascii="Arial" w:hAnsi="Arial" w:cs="Arial"/>
          <w:b/>
        </w:rPr>
        <w:t>36. Klauzula poszukiwania przyczyn wycieków</w:t>
      </w:r>
    </w:p>
    <w:p w14:paraId="3CFB5DFE" w14:textId="77777777" w:rsidR="000D0542" w:rsidRPr="004D56E5" w:rsidRDefault="000D0542" w:rsidP="000D0542">
      <w:pPr>
        <w:autoSpaceDE w:val="0"/>
        <w:autoSpaceDN w:val="0"/>
        <w:adjustRightInd w:val="0"/>
        <w:spacing w:after="0"/>
        <w:jc w:val="both"/>
        <w:rPr>
          <w:rFonts w:ascii="Arial" w:hAnsi="Arial" w:cs="Arial"/>
        </w:rPr>
      </w:pPr>
      <w:r w:rsidRPr="004D56E5">
        <w:rPr>
          <w:rFonts w:ascii="Arial" w:hAnsi="Arial" w:cs="Arial"/>
        </w:rPr>
        <w:t>Ochrona ubezpieczeniowa obejmuje koszty poszukiwania wycieków z instalacji wodno-kanalizacyjnej oraz usunięcia skutków takich poszukiwań.</w:t>
      </w:r>
    </w:p>
    <w:p w14:paraId="1251A2EE" w14:textId="77777777" w:rsidR="000D0542" w:rsidRPr="004D56E5" w:rsidRDefault="000D0542" w:rsidP="000D0542">
      <w:pPr>
        <w:spacing w:after="0"/>
        <w:rPr>
          <w:rFonts w:ascii="Arial" w:hAnsi="Arial" w:cs="Arial"/>
          <w:b/>
          <w:bCs/>
        </w:rPr>
      </w:pPr>
    </w:p>
    <w:p w14:paraId="60E44D24" w14:textId="77777777" w:rsidR="000D0542" w:rsidRPr="004D56E5" w:rsidRDefault="000D0542" w:rsidP="000D0542">
      <w:pPr>
        <w:keepNext/>
        <w:spacing w:after="0"/>
        <w:jc w:val="both"/>
        <w:outlineLvl w:val="0"/>
        <w:rPr>
          <w:rFonts w:ascii="Arial" w:hAnsi="Arial" w:cs="Arial"/>
          <w:b/>
          <w:bCs/>
          <w:color w:val="C00000"/>
        </w:rPr>
      </w:pPr>
      <w:r w:rsidRPr="004D56E5">
        <w:rPr>
          <w:rFonts w:ascii="Arial" w:hAnsi="Arial" w:cs="Arial"/>
          <w:b/>
        </w:rPr>
        <w:t>38. Klauzula ubezpieczenia mienia od szkód elektrycznych</w:t>
      </w:r>
    </w:p>
    <w:p w14:paraId="31703F43" w14:textId="77777777" w:rsidR="000D0542" w:rsidRPr="004D56E5" w:rsidRDefault="000D0542" w:rsidP="000D0542">
      <w:pPr>
        <w:spacing w:after="0"/>
        <w:jc w:val="both"/>
        <w:rPr>
          <w:rFonts w:ascii="Arial" w:hAnsi="Arial" w:cs="Arial"/>
        </w:rPr>
      </w:pPr>
      <w:r w:rsidRPr="004D56E5">
        <w:rPr>
          <w:rFonts w:ascii="Arial" w:hAnsi="Arial" w:cs="Arial"/>
        </w:rPr>
        <w:t>Z zachowaniem pozostałych, nie zmienionych niniejszą klauzulą, postanowień ogólnych warunków ubezpieczenia mienia od ognia i innych zdarzeń losowych i innych postanowień lub załączników do umowy ubezpieczenia strony uzgodniły, że:</w:t>
      </w:r>
    </w:p>
    <w:p w14:paraId="3A37B75F" w14:textId="77777777" w:rsidR="000D0542" w:rsidRPr="004D56E5" w:rsidRDefault="000D0542" w:rsidP="00FA18ED">
      <w:pPr>
        <w:pStyle w:val="Akapitzlist"/>
        <w:numPr>
          <w:ilvl w:val="0"/>
          <w:numId w:val="21"/>
        </w:numPr>
        <w:spacing w:after="0" w:line="240" w:lineRule="auto"/>
        <w:jc w:val="both"/>
        <w:rPr>
          <w:rFonts w:ascii="Arial" w:hAnsi="Arial" w:cs="Arial"/>
        </w:rPr>
      </w:pPr>
      <w:r w:rsidRPr="004D56E5">
        <w:rPr>
          <w:rFonts w:ascii="Arial" w:hAnsi="Arial" w:cs="Arial"/>
        </w:rPr>
        <w:t>Na podstawie niniejszej klauzuli ubezpieczenie mienia od ognia i innych zdarzeń losowych rozszerzone zostaje o ryzyko szkód elektrycznych w maszynach elektrycznych.</w:t>
      </w:r>
    </w:p>
    <w:p w14:paraId="06827CAD"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Przedmiotem ubezpieczenia na podstawie niniejszej klauzuli są, zgłoszone do ubezpieczenia i wyszczególnione w dokumencie potwierdzającym zawarcie umowy ubezpieczenia, czynne i zainstalowane na stanowiskach pracy maszyny, urządzenia i aparaty elektroenergetyczne (takie jak silniki, generatory, prądnice, transformatory), zwane dalej maszynami elektrycznymi.</w:t>
      </w:r>
    </w:p>
    <w:p w14:paraId="56F59F0F"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Ochroną ubezpieczeniową udzielaną na podstawie niniejszej umowy objęte są maszyny elektryczne użytkowane zgodnie z ich przeznaczeniem w związku z prowadzoną przez Ubezpieczającego / Ubezpieczonego działalnością gospodarczą, zabezpieczone zgodnie z wymogami eksploatacji danej maszyny, według obowiązujących norm i stanowiące własność lub znajdujące się w posiadaniu Ubezpieczającego / Ubezpieczonego na podstawie tytułu prawnego.</w:t>
      </w:r>
    </w:p>
    <w:p w14:paraId="27E3F4B7"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Maszyny elektryczne, określone w ust. 2 i 3, objęte są ubezpieczeniem na terytorium Rzeczypospolitej Polskiej, w miejscu wskazanym w dokumencie potwierdzającym zawarcie umowy ubezpieczenia.</w:t>
      </w:r>
    </w:p>
    <w:p w14:paraId="6F2FEA64"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Ubezpieczyciel odpowiada za szkody powstałe w ubezpieczonych maszynach elektrycznych, spowodowane działaniem prądu elektrycznego, na skutek wystąpienia co najmniej jednego z następujących zdarzeń:</w:t>
      </w:r>
    </w:p>
    <w:p w14:paraId="1C3FFD56" w14:textId="77777777" w:rsidR="000D0542" w:rsidRPr="004D56E5" w:rsidRDefault="000D0542" w:rsidP="00FA18ED">
      <w:pPr>
        <w:numPr>
          <w:ilvl w:val="0"/>
          <w:numId w:val="20"/>
        </w:numPr>
        <w:spacing w:after="0" w:line="240" w:lineRule="auto"/>
        <w:ind w:left="426" w:firstLine="0"/>
        <w:jc w:val="both"/>
        <w:rPr>
          <w:rFonts w:ascii="Arial" w:hAnsi="Arial" w:cs="Arial"/>
        </w:rPr>
      </w:pPr>
      <w:r w:rsidRPr="004D56E5">
        <w:rPr>
          <w:rFonts w:ascii="Arial" w:hAnsi="Arial" w:cs="Arial"/>
        </w:rPr>
        <w:t>niezadziałania wymaganych zabezpieczeń chroniących maszyny elektryczne,</w:t>
      </w:r>
    </w:p>
    <w:p w14:paraId="5DE67B39" w14:textId="77777777" w:rsidR="000D0542" w:rsidRPr="004D56E5" w:rsidRDefault="000D0542" w:rsidP="00FA18ED">
      <w:pPr>
        <w:numPr>
          <w:ilvl w:val="0"/>
          <w:numId w:val="20"/>
        </w:numPr>
        <w:spacing w:after="0" w:line="240" w:lineRule="auto"/>
        <w:ind w:left="426" w:firstLine="0"/>
        <w:jc w:val="both"/>
        <w:rPr>
          <w:rFonts w:ascii="Arial" w:hAnsi="Arial" w:cs="Arial"/>
        </w:rPr>
      </w:pPr>
      <w:r w:rsidRPr="004D56E5">
        <w:rPr>
          <w:rFonts w:ascii="Arial" w:hAnsi="Arial" w:cs="Arial"/>
        </w:rPr>
        <w:t>zmiany napięcia zasilania poniżej lub powyżej napięcia znamionowego,</w:t>
      </w:r>
    </w:p>
    <w:p w14:paraId="6E120F46" w14:textId="77777777" w:rsidR="000D0542" w:rsidRPr="004D56E5" w:rsidRDefault="000D0542" w:rsidP="00FA18ED">
      <w:pPr>
        <w:numPr>
          <w:ilvl w:val="0"/>
          <w:numId w:val="20"/>
        </w:numPr>
        <w:spacing w:after="0" w:line="240" w:lineRule="auto"/>
        <w:ind w:left="426" w:firstLine="0"/>
        <w:jc w:val="both"/>
        <w:rPr>
          <w:rFonts w:ascii="Arial" w:hAnsi="Arial" w:cs="Arial"/>
        </w:rPr>
      </w:pPr>
      <w:r w:rsidRPr="004D56E5">
        <w:rPr>
          <w:rFonts w:ascii="Arial" w:hAnsi="Arial" w:cs="Arial"/>
        </w:rPr>
        <w:t>zaniku napięcia jednej lub kilku faz,</w:t>
      </w:r>
    </w:p>
    <w:p w14:paraId="45E0DAE7" w14:textId="77777777" w:rsidR="000D0542" w:rsidRPr="004D56E5" w:rsidRDefault="000D0542" w:rsidP="00FA18ED">
      <w:pPr>
        <w:numPr>
          <w:ilvl w:val="0"/>
          <w:numId w:val="20"/>
        </w:numPr>
        <w:spacing w:after="0" w:line="240" w:lineRule="auto"/>
        <w:ind w:left="426" w:firstLine="0"/>
        <w:jc w:val="both"/>
        <w:rPr>
          <w:rFonts w:ascii="Arial" w:hAnsi="Arial" w:cs="Arial"/>
        </w:rPr>
      </w:pPr>
      <w:r w:rsidRPr="004D56E5">
        <w:rPr>
          <w:rFonts w:ascii="Arial" w:hAnsi="Arial" w:cs="Arial"/>
        </w:rPr>
        <w:t>zmiany częstotliwości prądu elektrycznego,</w:t>
      </w:r>
    </w:p>
    <w:p w14:paraId="5E3AAE1A" w14:textId="77777777" w:rsidR="000D0542" w:rsidRPr="004D56E5" w:rsidRDefault="000D0542" w:rsidP="00FA18ED">
      <w:pPr>
        <w:numPr>
          <w:ilvl w:val="0"/>
          <w:numId w:val="20"/>
        </w:numPr>
        <w:spacing w:after="0" w:line="240" w:lineRule="auto"/>
        <w:ind w:left="426" w:firstLine="0"/>
        <w:jc w:val="both"/>
        <w:rPr>
          <w:rFonts w:ascii="Arial" w:hAnsi="Arial" w:cs="Arial"/>
        </w:rPr>
      </w:pPr>
      <w:r w:rsidRPr="004D56E5">
        <w:rPr>
          <w:rFonts w:ascii="Arial" w:hAnsi="Arial" w:cs="Arial"/>
        </w:rPr>
        <w:t>uszkodzenia izolacji,</w:t>
      </w:r>
    </w:p>
    <w:p w14:paraId="0C3601A7" w14:textId="77777777" w:rsidR="000D0542" w:rsidRPr="004D56E5" w:rsidRDefault="000D0542" w:rsidP="00FA18ED">
      <w:pPr>
        <w:numPr>
          <w:ilvl w:val="0"/>
          <w:numId w:val="20"/>
        </w:numPr>
        <w:spacing w:after="0" w:line="240" w:lineRule="auto"/>
        <w:ind w:left="426" w:firstLine="0"/>
        <w:jc w:val="both"/>
        <w:rPr>
          <w:rFonts w:ascii="Arial" w:hAnsi="Arial" w:cs="Arial"/>
        </w:rPr>
      </w:pPr>
      <w:r w:rsidRPr="004D56E5">
        <w:rPr>
          <w:rFonts w:ascii="Arial" w:hAnsi="Arial" w:cs="Arial"/>
        </w:rPr>
        <w:t>zwarcia (spięcia).</w:t>
      </w:r>
    </w:p>
    <w:p w14:paraId="0EEA0DDB"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Ubezpieczyciel nie ponosi odpowiedzialności za szkody wyłączone z zakresu ubezpieczenia mienia od ognia i innych zdarzeń losowych, a ponadto za szkody powstałe:</w:t>
      </w:r>
    </w:p>
    <w:p w14:paraId="44224826"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 elektroenergetycznych liniach przesyłowych i rozdzielczych, obejmujących zespół urządzeń połączonych ze sobą mechanicznie i elektrycznie - przewody, słupy linii napowietrznej i wszelkie urządzenia będące częścią takiej instalacji służące do rozdziału (łączniki wszelkiego rodzaju) i przetwarzania (transformatory). Wyłączenie to obejmuje wszelkie linie elektryczne, telefoniczne, telegraficzne i wszelkie inne i dotyczy linii zewnętrznych zarówno nadziemnych jak i podziemnych;</w:t>
      </w:r>
    </w:p>
    <w:p w14:paraId="7236BF7B"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wskutek wad projektowych, materiałowych, konstrukcyjnych, złego wykonania lub błędów w produkcji, w tym wad ukrytych, jeżeli zgodnie z obowiązującym prawem lub umową za szkodę odpowiedzialny jest producent lub dostawca;</w:t>
      </w:r>
    </w:p>
    <w:p w14:paraId="395CBE2E"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 okresie gwarancyjnym, za które gwarant odpowiedzialny jest ustawowo lub umownie;</w:t>
      </w:r>
    </w:p>
    <w:p w14:paraId="35F8C526"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 okresie napraw i prób;</w:t>
      </w:r>
    </w:p>
    <w:p w14:paraId="23B025DD"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 maszynach, w których nie prowadzono potwierdzonych protokołem badań eksploatacyjnych zgodnie z obowiązującymi przepisami o eksploatacji maszyn elektrycznych, jeżeli niedopełnienie obowiązku badań było przyczyną szkody lub spowodowało zwiększenie rozmiaru szkody;</w:t>
      </w:r>
    </w:p>
    <w:p w14:paraId="37A947B5"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wskutek przyczyny mechanicznej;</w:t>
      </w:r>
    </w:p>
    <w:p w14:paraId="7430BBF9"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wskutek wad i usterek ujawnionych przed zawarciem umowy ubezpieczenia lub istniejących w chwili zawarcia umowy ubezpieczenia, o których Ubezpieczający / Ubezpieczony wiedział lub przy zachowaniu należytej staranności mógł się dowiedzieć;</w:t>
      </w:r>
    </w:p>
    <w:p w14:paraId="0CA83BC4"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 wyniku naturalnego zużycia lub długotrwałej degradacji właściwości użytkowych maszyn elektrycznych;</w:t>
      </w:r>
    </w:p>
    <w:p w14:paraId="2D098EDE"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wskutek przepięć impulsowych spowodowanych przełączeniem aparatury dużej mocy lub aparatury rozdzielczej w rozdzielniach;</w:t>
      </w:r>
    </w:p>
    <w:p w14:paraId="62BAAB1F"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we wszelkiego rodzaju miernikach, licznikach, bezpiecznikach, wkładkach topikowych, stycznikach, odgromnikach, czujnikach, żarówkach, lampach, grzejnych urządzeniach elektrycznych;</w:t>
      </w:r>
    </w:p>
    <w:p w14:paraId="2E43A140" w14:textId="77777777" w:rsidR="000D0542" w:rsidRPr="004D56E5" w:rsidRDefault="000D0542" w:rsidP="00FA18ED">
      <w:pPr>
        <w:numPr>
          <w:ilvl w:val="0"/>
          <w:numId w:val="19"/>
        </w:numPr>
        <w:tabs>
          <w:tab w:val="clear" w:pos="1920"/>
        </w:tabs>
        <w:spacing w:after="0" w:line="240" w:lineRule="auto"/>
        <w:ind w:left="360" w:firstLine="0"/>
        <w:jc w:val="both"/>
        <w:rPr>
          <w:rFonts w:ascii="Arial" w:hAnsi="Arial" w:cs="Arial"/>
        </w:rPr>
      </w:pPr>
      <w:r w:rsidRPr="004D56E5">
        <w:rPr>
          <w:rFonts w:ascii="Arial" w:hAnsi="Arial" w:cs="Arial"/>
        </w:rPr>
        <w:t>w transformatorach starszych niż 25 lat.</w:t>
      </w:r>
    </w:p>
    <w:p w14:paraId="738DD7AF"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W ramach niniejszej klauzuli suma ubezpieczenia (limit odpowiedzialności) ustalana jest w systemie na pierwsze ryzyko, w oparciu o wysokość przewidywanej prawdopodobnej maksymalnej szkody, jaka może powstać wskutek jednego zdarzenia objętego zakresem ubezpieczenia.</w:t>
      </w:r>
    </w:p>
    <w:p w14:paraId="239840B3"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Podstawą do wyliczenia składki jest:</w:t>
      </w:r>
    </w:p>
    <w:p w14:paraId="22F6CAB3" w14:textId="77777777" w:rsidR="000D0542" w:rsidRPr="004D56E5" w:rsidRDefault="000D0542" w:rsidP="00FA18ED">
      <w:pPr>
        <w:numPr>
          <w:ilvl w:val="1"/>
          <w:numId w:val="21"/>
        </w:numPr>
        <w:tabs>
          <w:tab w:val="clear" w:pos="1440"/>
        </w:tabs>
        <w:spacing w:after="0" w:line="240" w:lineRule="auto"/>
        <w:ind w:left="709"/>
        <w:jc w:val="both"/>
        <w:rPr>
          <w:rFonts w:ascii="Arial" w:hAnsi="Arial" w:cs="Arial"/>
        </w:rPr>
      </w:pPr>
      <w:r w:rsidRPr="004D56E5">
        <w:rPr>
          <w:rFonts w:ascii="Arial" w:hAnsi="Arial" w:cs="Arial"/>
        </w:rPr>
        <w:t xml:space="preserve">łączna moc znamionowa wszystkich zainstalowanych maszyn elektrycznych, służących do wytwarzania (wyrażona w kilowatach kW) lub przetwarzania (wyrażona w </w:t>
      </w:r>
      <w:proofErr w:type="spellStart"/>
      <w:r w:rsidRPr="004D56E5">
        <w:rPr>
          <w:rFonts w:ascii="Arial" w:hAnsi="Arial" w:cs="Arial"/>
        </w:rPr>
        <w:t>kilovoltoamperach</w:t>
      </w:r>
      <w:proofErr w:type="spellEnd"/>
      <w:r w:rsidRPr="004D56E5">
        <w:rPr>
          <w:rFonts w:ascii="Arial" w:hAnsi="Arial" w:cs="Arial"/>
        </w:rPr>
        <w:t xml:space="preserve"> kVA) energii elektrycznej,</w:t>
      </w:r>
    </w:p>
    <w:p w14:paraId="70CB0D4A" w14:textId="77777777" w:rsidR="000D0542" w:rsidRPr="004D56E5" w:rsidRDefault="000D0542" w:rsidP="00FA18ED">
      <w:pPr>
        <w:numPr>
          <w:ilvl w:val="1"/>
          <w:numId w:val="21"/>
        </w:numPr>
        <w:tabs>
          <w:tab w:val="clear" w:pos="1440"/>
        </w:tabs>
        <w:spacing w:after="0" w:line="240" w:lineRule="auto"/>
        <w:ind w:left="709"/>
        <w:jc w:val="both"/>
        <w:rPr>
          <w:rFonts w:ascii="Arial" w:hAnsi="Arial" w:cs="Arial"/>
        </w:rPr>
      </w:pPr>
      <w:r w:rsidRPr="004D56E5">
        <w:rPr>
          <w:rFonts w:ascii="Arial" w:hAnsi="Arial" w:cs="Arial"/>
        </w:rPr>
        <w:t>przeciętnej krajowej ceny 1 kWh energii elektrycznej dla odbiorców przemysłowych,</w:t>
      </w:r>
    </w:p>
    <w:p w14:paraId="38C9CF09" w14:textId="77777777" w:rsidR="000D0542" w:rsidRPr="004D56E5" w:rsidRDefault="000D0542" w:rsidP="00FA18ED">
      <w:pPr>
        <w:numPr>
          <w:ilvl w:val="1"/>
          <w:numId w:val="21"/>
        </w:numPr>
        <w:tabs>
          <w:tab w:val="clear" w:pos="1440"/>
        </w:tabs>
        <w:spacing w:after="0" w:line="240" w:lineRule="auto"/>
        <w:ind w:left="709"/>
        <w:jc w:val="both"/>
        <w:rPr>
          <w:rFonts w:ascii="Arial" w:hAnsi="Arial" w:cs="Arial"/>
        </w:rPr>
      </w:pPr>
      <w:r w:rsidRPr="004D56E5">
        <w:rPr>
          <w:rFonts w:ascii="Arial" w:hAnsi="Arial" w:cs="Arial"/>
        </w:rPr>
        <w:t>rodzaju prowadzonej działalności przez Ubezpieczającego / Ubezpieczonego.</w:t>
      </w:r>
    </w:p>
    <w:p w14:paraId="31186F8D"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Odszkodowanie ustala się w kwocie odpowiadającej wysokości szkody według cen z dnia jej powstania.</w:t>
      </w:r>
    </w:p>
    <w:p w14:paraId="117C418D"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Za wysokość szkody przyjmuje się:</w:t>
      </w:r>
    </w:p>
    <w:p w14:paraId="66EB8314" w14:textId="77777777" w:rsidR="000D0542" w:rsidRPr="004D56E5" w:rsidRDefault="000D0542" w:rsidP="00FA18ED">
      <w:pPr>
        <w:numPr>
          <w:ilvl w:val="1"/>
          <w:numId w:val="21"/>
        </w:numPr>
        <w:tabs>
          <w:tab w:val="clear" w:pos="1440"/>
        </w:tabs>
        <w:spacing w:after="0" w:line="240" w:lineRule="auto"/>
        <w:ind w:left="709"/>
        <w:jc w:val="both"/>
        <w:rPr>
          <w:rFonts w:ascii="Arial" w:hAnsi="Arial" w:cs="Arial"/>
        </w:rPr>
      </w:pPr>
      <w:r w:rsidRPr="004D56E5">
        <w:rPr>
          <w:rFonts w:ascii="Arial" w:hAnsi="Arial" w:cs="Arial"/>
        </w:rPr>
        <w:t>koszt zakupu nowej maszyny elektrycznej tego samego rodzaju, mocy, typu z uwzględnieniem stopnia faktycznego zużycia lub</w:t>
      </w:r>
    </w:p>
    <w:p w14:paraId="741093B1" w14:textId="77777777" w:rsidR="000D0542" w:rsidRPr="004D56E5" w:rsidRDefault="000D0542" w:rsidP="00FA18ED">
      <w:pPr>
        <w:numPr>
          <w:ilvl w:val="1"/>
          <w:numId w:val="21"/>
        </w:numPr>
        <w:tabs>
          <w:tab w:val="clear" w:pos="1440"/>
        </w:tabs>
        <w:spacing w:after="0" w:line="240" w:lineRule="auto"/>
        <w:ind w:left="709"/>
        <w:jc w:val="both"/>
        <w:rPr>
          <w:rFonts w:ascii="Arial" w:hAnsi="Arial" w:cs="Arial"/>
        </w:rPr>
      </w:pPr>
      <w:r w:rsidRPr="004D56E5">
        <w:rPr>
          <w:rFonts w:ascii="Arial" w:hAnsi="Arial" w:cs="Arial"/>
        </w:rPr>
        <w:t>koszt naprawy zwiększony o koszt transportu, demontażu i montażu potwierdzony rachunkiem wykonawcy lub na podstawie kalkulacji sporządzonej przez Ubezpieczającego / Ubezpieczonego, jeżeli naprawy dokonano we własnym zakresie, w cenach obowiązujących w dniu powstania szkody. Koszty naprawy nie mogą przekraczać kosztów, o których mowa w pkt 1.</w:t>
      </w:r>
    </w:p>
    <w:p w14:paraId="3AFEF00D"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Ustalone odszkodowanie pomniejsza się o franszyzę redukcyjną w wysokości ustalonej w umowie ubezpieczenia.</w:t>
      </w:r>
    </w:p>
    <w:p w14:paraId="614BFB36" w14:textId="77777777" w:rsidR="000D0542" w:rsidRPr="004D56E5" w:rsidRDefault="000D0542" w:rsidP="00FA18ED">
      <w:pPr>
        <w:numPr>
          <w:ilvl w:val="0"/>
          <w:numId w:val="21"/>
        </w:numPr>
        <w:spacing w:after="0" w:line="240" w:lineRule="auto"/>
        <w:jc w:val="both"/>
        <w:rPr>
          <w:rFonts w:ascii="Arial" w:hAnsi="Arial" w:cs="Arial"/>
        </w:rPr>
      </w:pPr>
      <w:r w:rsidRPr="004D56E5">
        <w:rPr>
          <w:rFonts w:ascii="Arial" w:hAnsi="Arial" w:cs="Arial"/>
        </w:rPr>
        <w:t>We wszystkich sprawach nieuregulowanych w niniejszej klauzuli mają zastosowanie postanowienia ogólnych warunków ubezpieczenia mienia od ognia i innych zdarzeń losowych.</w:t>
      </w:r>
    </w:p>
    <w:p w14:paraId="3AF13450" w14:textId="77777777" w:rsidR="000D0542" w:rsidRPr="004D56E5" w:rsidRDefault="000D0542" w:rsidP="000D0542">
      <w:pPr>
        <w:spacing w:after="0"/>
        <w:jc w:val="both"/>
        <w:rPr>
          <w:rFonts w:ascii="Arial" w:hAnsi="Arial" w:cs="Arial"/>
          <w:i/>
        </w:rPr>
      </w:pPr>
      <w:r w:rsidRPr="004D56E5">
        <w:rPr>
          <w:rFonts w:ascii="Arial" w:hAnsi="Arial" w:cs="Arial"/>
        </w:rPr>
        <w:t>Franszyza redukcyjna: 10% odszkodowania nie mniej niż 500,- PLN dla maszyn do 10 lat; dla maszyn starszych niż 10 lat - 15% odszkodowania nie mniej niż 3.000,00 PLN</w:t>
      </w:r>
    </w:p>
    <w:p w14:paraId="5270B7E7" w14:textId="77777777" w:rsidR="000D0542" w:rsidRPr="004D56E5" w:rsidRDefault="000D0542" w:rsidP="000D0542">
      <w:pPr>
        <w:keepNext/>
        <w:spacing w:after="0"/>
        <w:jc w:val="both"/>
        <w:outlineLvl w:val="1"/>
        <w:rPr>
          <w:rFonts w:ascii="Arial" w:hAnsi="Arial" w:cs="Arial"/>
          <w:color w:val="00B050"/>
        </w:rPr>
      </w:pPr>
    </w:p>
    <w:p w14:paraId="494C06C3" w14:textId="77777777" w:rsidR="000D0542" w:rsidRPr="004D56E5" w:rsidRDefault="000D0542" w:rsidP="000D0542">
      <w:pPr>
        <w:keepNext/>
        <w:spacing w:after="0"/>
        <w:jc w:val="both"/>
        <w:outlineLvl w:val="1"/>
        <w:rPr>
          <w:rFonts w:ascii="Arial" w:hAnsi="Arial" w:cs="Arial"/>
          <w:color w:val="00B050"/>
        </w:rPr>
      </w:pPr>
    </w:p>
    <w:p w14:paraId="04AC4B9F" w14:textId="77777777" w:rsidR="000D0542" w:rsidRPr="004D56E5" w:rsidRDefault="000D0542" w:rsidP="000D0542">
      <w:pPr>
        <w:spacing w:after="0"/>
        <w:jc w:val="both"/>
        <w:rPr>
          <w:rFonts w:ascii="Arial" w:hAnsi="Arial" w:cs="Arial"/>
          <w:b/>
        </w:rPr>
      </w:pPr>
      <w:r w:rsidRPr="004D56E5">
        <w:rPr>
          <w:rFonts w:ascii="Arial" w:hAnsi="Arial" w:cs="Arial"/>
          <w:b/>
        </w:rPr>
        <w:t>41. Klauzula 72 godz.</w:t>
      </w:r>
    </w:p>
    <w:p w14:paraId="60DDD200" w14:textId="77777777" w:rsidR="000D0542" w:rsidRPr="004D56E5" w:rsidRDefault="000D0542" w:rsidP="000D0542">
      <w:pPr>
        <w:spacing w:after="0"/>
        <w:jc w:val="both"/>
        <w:rPr>
          <w:rFonts w:ascii="Arial" w:hAnsi="Arial" w:cs="Arial"/>
        </w:rPr>
      </w:pPr>
      <w:r w:rsidRPr="004D56E5">
        <w:rPr>
          <w:rFonts w:ascii="Arial" w:hAnsi="Arial" w:cs="Arial"/>
        </w:rPr>
        <w:t>Wszystkie szkody powstałe w czasie następujących po sobie 72 godzin na skutek ciągłego oddziaływania – od momentu jego rozpoczęcia – tego samego pojedynczego zdarzenia losowego (np. huraganu, powodzi, deszczu nawalnego, trzęsienia ziemi) traktowane są łącznie jako jedna (pojedyncza) szkoda w odniesieniu do sumy ubezpieczenia oraz franszyzy redukcyjnej, określonych w umowie ubezpieczenia.</w:t>
      </w:r>
    </w:p>
    <w:p w14:paraId="38CE2F87" w14:textId="77777777" w:rsidR="000D0542" w:rsidRPr="004D56E5" w:rsidRDefault="000D0542" w:rsidP="000D0542">
      <w:pPr>
        <w:spacing w:after="0"/>
        <w:jc w:val="both"/>
        <w:rPr>
          <w:rFonts w:ascii="Arial" w:hAnsi="Arial" w:cs="Arial"/>
          <w:color w:val="00B050"/>
        </w:rPr>
      </w:pPr>
    </w:p>
    <w:p w14:paraId="59022C9A" w14:textId="77777777" w:rsidR="000D0542" w:rsidRPr="004D56E5" w:rsidRDefault="000D0542" w:rsidP="000D0542">
      <w:pPr>
        <w:widowControl w:val="0"/>
        <w:suppressAutoHyphens/>
        <w:spacing w:after="0" w:line="200" w:lineRule="atLeast"/>
        <w:jc w:val="both"/>
        <w:rPr>
          <w:rFonts w:ascii="Arial" w:eastAsia="HG Mincho Light J" w:hAnsi="Arial" w:cs="Arial"/>
          <w:b/>
          <w:color w:val="000000"/>
          <w:kern w:val="1"/>
          <w:lang w:eastAsia="zh-CN" w:bidi="hi-IN"/>
        </w:rPr>
      </w:pPr>
      <w:r w:rsidRPr="004D56E5">
        <w:rPr>
          <w:rFonts w:ascii="Arial" w:eastAsia="HG Mincho Light J" w:hAnsi="Arial" w:cs="Arial"/>
          <w:b/>
          <w:color w:val="000000"/>
          <w:kern w:val="1"/>
          <w:lang w:eastAsia="zh-CN" w:bidi="hi-IN"/>
        </w:rPr>
        <w:t>43. Klauzula odtworzenia mienia</w:t>
      </w:r>
    </w:p>
    <w:p w14:paraId="4375F2A0" w14:textId="77777777" w:rsidR="000D0542" w:rsidRPr="004D56E5" w:rsidRDefault="000D0542" w:rsidP="000D0542">
      <w:pPr>
        <w:tabs>
          <w:tab w:val="left" w:pos="426"/>
        </w:tabs>
        <w:spacing w:after="0"/>
        <w:jc w:val="both"/>
        <w:rPr>
          <w:rFonts w:ascii="Arial" w:hAnsi="Arial" w:cs="Arial"/>
          <w:highlight w:val="yellow"/>
        </w:rPr>
      </w:pPr>
      <w:r w:rsidRPr="004D56E5">
        <w:rPr>
          <w:rFonts w:ascii="Arial" w:hAnsi="Arial" w:cs="Arial"/>
        </w:rPr>
        <w:t>W przypadku odstąpienia przez Ubezpieczającego od naprawy, zakupu lub odbudowy uszkodzonego lub zniszczonego mienia, odszkodowania będzie wypłacone tak, jakby nastąpiła naprawa, zakup lub odbudowa mienia zgodnie z warunkami umowy ubezpieczenia, z zastrzeżeniem, że wypłata nastąpi w wartości rzeczywistej.</w:t>
      </w:r>
    </w:p>
    <w:p w14:paraId="1EE9C66F" w14:textId="77777777" w:rsidR="000D0542" w:rsidRPr="004D56E5" w:rsidRDefault="000D0542" w:rsidP="000D0542">
      <w:pPr>
        <w:spacing w:after="0"/>
        <w:jc w:val="both"/>
        <w:rPr>
          <w:rFonts w:ascii="Arial" w:hAnsi="Arial" w:cs="Arial"/>
          <w:color w:val="00B050"/>
        </w:rPr>
      </w:pPr>
    </w:p>
    <w:p w14:paraId="096E4FCB" w14:textId="77777777" w:rsidR="000D0542" w:rsidRPr="004D56E5" w:rsidRDefault="000D0542" w:rsidP="000D0542">
      <w:pPr>
        <w:autoSpaceDE w:val="0"/>
        <w:autoSpaceDN w:val="0"/>
        <w:adjustRightInd w:val="0"/>
        <w:spacing w:after="0"/>
        <w:jc w:val="both"/>
        <w:rPr>
          <w:rFonts w:ascii="Arial" w:hAnsi="Arial" w:cs="Arial"/>
          <w:b/>
        </w:rPr>
      </w:pPr>
      <w:r w:rsidRPr="004D56E5">
        <w:rPr>
          <w:rFonts w:ascii="Arial" w:hAnsi="Arial" w:cs="Arial"/>
          <w:b/>
        </w:rPr>
        <w:t xml:space="preserve">46. Klauzula szkód mechanicznych </w:t>
      </w:r>
    </w:p>
    <w:p w14:paraId="67F7CC73"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Z zachowaniem pozostałych, nie zmienionych niniejszą klauzulą, postanowień ogólnych warunków ubezpieczenia i innych postanowień lub załączników do umowy ubezpieczenia strony uzgodniły, że:</w:t>
      </w:r>
    </w:p>
    <w:p w14:paraId="286B5057"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1. Ochrona ubezpieczeniowa na podstawie niniejszej klauzuli rozszerzona zostaje w odniesieniu do ubezpieczonych maszyn i urządzeń o szkody powstałe wskutek uszkodzeń mechanicznych i elektrycznych.</w:t>
      </w:r>
    </w:p>
    <w:p w14:paraId="37F5D70C"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2. Maszyny i urządzenia mogą zostać objęte ww. zakresem ubezpieczenia po ich zainstalowaniu i pozytywnym zakończeniu prób eksploatacyjnych oraz użytkowane zgodnie z ich przeznaczeniem.</w:t>
      </w:r>
    </w:p>
    <w:p w14:paraId="6D47BF19"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3. Ochrona ubezpieczeniowa nie obejmuje:</w:t>
      </w:r>
    </w:p>
    <w:p w14:paraId="747B16D1"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 xml:space="preserve">a)    narzędzi wymiennych wszelkiego rodzaju, a w szczególności elektrod, matryc, form, stempli, narzędzi do obróbki skrawaniem itd., </w:t>
      </w:r>
    </w:p>
    <w:p w14:paraId="31275021"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b)    części, które przez używanie i/lub swoje własności fizyczne ulegają szybkiemu zużyciu i/lub na które producent nie udzielił gwarancji, a w szczególności wykładziny ogniotrwałe i antykorozyjne, powłoki ognioochronne, ruszty pieców i palenisk, dysze palników, młoty do kruszenia, przedmioty z gumy, szkła i ceramiki, pasy, łańcuch, liny, druty itd.,</w:t>
      </w:r>
    </w:p>
    <w:p w14:paraId="4C39D3BC"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 xml:space="preserve">c)    wszelkiego rodzaju materiałów eksploatacyjnych, a w szczególności chłodziw, olejów, smarów, paliw, katalizatorów, </w:t>
      </w:r>
    </w:p>
    <w:p w14:paraId="617CB3A7"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d)    szkód, za które sprzedawca, dostawca, producent lub wykonujący naprawy jest odpowiedzialny z tytułu gwarancji lub rękojmi za wady,</w:t>
      </w:r>
    </w:p>
    <w:p w14:paraId="0804FE24"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 xml:space="preserve">e)    szkód spowodowanych przez wady lub błędy w wykonaniu istniejące w chwili zawarcia ubezpieczenia, o których wiedział Ubezpieczający/Ubezpieczony lub jego reprezentanci, </w:t>
      </w:r>
    </w:p>
    <w:p w14:paraId="429650D8"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f)    szkód będących bezpośrednim następstwem ciągłej eksploatacji, a w szczególności: normalnego zużycia, kawitacji, erozji, korozji, kamienia kotłowego,</w:t>
      </w:r>
    </w:p>
    <w:p w14:paraId="1BA836ED"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g)    szkód spowodowanych zaniechaniem obowiązkowych okresowych przeglądów konserwacyjnych i remontów..</w:t>
      </w:r>
    </w:p>
    <w:p w14:paraId="1F4FEE61" w14:textId="77777777" w:rsidR="000D0542" w:rsidRPr="004D56E5" w:rsidRDefault="000D0542" w:rsidP="000D0542">
      <w:pPr>
        <w:pStyle w:val="Zwykytekst"/>
        <w:jc w:val="both"/>
        <w:rPr>
          <w:rFonts w:ascii="Arial" w:hAnsi="Arial" w:cs="Arial"/>
          <w:color w:val="auto"/>
          <w:sz w:val="22"/>
          <w:szCs w:val="22"/>
        </w:rPr>
      </w:pPr>
      <w:r w:rsidRPr="004D56E5">
        <w:rPr>
          <w:rFonts w:ascii="Arial" w:hAnsi="Arial" w:cs="Arial"/>
          <w:color w:val="auto"/>
          <w:sz w:val="22"/>
          <w:szCs w:val="22"/>
        </w:rPr>
        <w:t xml:space="preserve">5. Do szkód objętych zakresem ubezpieczenia niniejszej klauzuli ma zastosowanie franszyza redukcyjna w wysokości 5% wartości odszkodowania nie mniej niż 1.000,00 PLN </w:t>
      </w:r>
    </w:p>
    <w:p w14:paraId="405CDA40" w14:textId="77777777" w:rsidR="000D0542" w:rsidRPr="004D56E5" w:rsidRDefault="000D0542" w:rsidP="000D0542">
      <w:pPr>
        <w:spacing w:after="0"/>
        <w:jc w:val="both"/>
        <w:rPr>
          <w:rFonts w:ascii="Arial" w:hAnsi="Arial" w:cs="Arial"/>
        </w:rPr>
      </w:pPr>
    </w:p>
    <w:p w14:paraId="452D94DA" w14:textId="77777777" w:rsidR="000D0542" w:rsidRPr="004D56E5" w:rsidRDefault="000D0542" w:rsidP="000D0542">
      <w:pPr>
        <w:autoSpaceDE w:val="0"/>
        <w:autoSpaceDN w:val="0"/>
        <w:adjustRightInd w:val="0"/>
        <w:spacing w:after="0"/>
        <w:jc w:val="both"/>
        <w:rPr>
          <w:rFonts w:ascii="Arial" w:hAnsi="Arial" w:cs="Arial"/>
          <w:b/>
        </w:rPr>
      </w:pPr>
      <w:r w:rsidRPr="004D56E5">
        <w:rPr>
          <w:rFonts w:ascii="Arial" w:hAnsi="Arial" w:cs="Arial"/>
          <w:b/>
        </w:rPr>
        <w:t xml:space="preserve">35. Klauzula zwiększonych kosztów działalności </w:t>
      </w:r>
    </w:p>
    <w:p w14:paraId="00B4539A" w14:textId="77777777" w:rsidR="000D0542" w:rsidRPr="004D56E5" w:rsidRDefault="000D0542" w:rsidP="000D0542">
      <w:pPr>
        <w:spacing w:after="0"/>
        <w:jc w:val="both"/>
        <w:rPr>
          <w:rFonts w:ascii="Arial" w:hAnsi="Arial" w:cs="Arial"/>
          <w:bCs/>
        </w:rPr>
      </w:pPr>
      <w:r w:rsidRPr="004D56E5">
        <w:rPr>
          <w:rFonts w:ascii="Arial" w:hAnsi="Arial" w:cs="Arial"/>
          <w:bCs/>
        </w:rPr>
        <w:t xml:space="preserve">Okres odszkodowawczy 6 miesięcy. </w:t>
      </w:r>
    </w:p>
    <w:p w14:paraId="20F7FDB5" w14:textId="77777777" w:rsidR="000D0542" w:rsidRPr="004D56E5" w:rsidRDefault="000D0542" w:rsidP="000D0542">
      <w:pPr>
        <w:spacing w:after="0"/>
        <w:jc w:val="both"/>
        <w:rPr>
          <w:rFonts w:ascii="Arial" w:hAnsi="Arial" w:cs="Arial"/>
          <w:b/>
        </w:rPr>
      </w:pPr>
      <w:r w:rsidRPr="004D56E5">
        <w:rPr>
          <w:rFonts w:ascii="Arial" w:hAnsi="Arial" w:cs="Arial"/>
          <w:b/>
          <w:bCs/>
        </w:rPr>
        <w:t>Franszyza redukcyjna: 3 dni.</w:t>
      </w:r>
    </w:p>
    <w:p w14:paraId="64CCDC86" w14:textId="77777777" w:rsidR="000D0542" w:rsidRPr="004D56E5" w:rsidRDefault="000D0542" w:rsidP="000D0542">
      <w:pPr>
        <w:pStyle w:val="Bezodstpw"/>
        <w:jc w:val="both"/>
        <w:rPr>
          <w:rFonts w:ascii="Arial" w:hAnsi="Arial" w:cs="Arial"/>
          <w:b/>
        </w:rPr>
      </w:pPr>
      <w:r w:rsidRPr="004D56E5">
        <w:rPr>
          <w:rFonts w:ascii="Arial" w:hAnsi="Arial" w:cs="Arial"/>
        </w:rPr>
        <w:t>Z zachowaniem pozostałych, nie zmienionych niniejszą klauzulą, postanowień umowy ubezpieczenia określonych w polisie i ogólnych warunkach ubezpieczenia, strony uzgodniły, że:</w:t>
      </w:r>
    </w:p>
    <w:p w14:paraId="2234E8DF" w14:textId="77777777" w:rsidR="000D0542" w:rsidRPr="004D56E5" w:rsidRDefault="000D0542" w:rsidP="000D0542">
      <w:pPr>
        <w:spacing w:after="0"/>
        <w:jc w:val="both"/>
        <w:rPr>
          <w:rFonts w:ascii="Arial" w:hAnsi="Arial" w:cs="Arial"/>
        </w:rPr>
      </w:pPr>
      <w:r w:rsidRPr="004D56E5">
        <w:rPr>
          <w:rFonts w:ascii="Arial" w:hAnsi="Arial" w:cs="Arial"/>
        </w:rPr>
        <w:t>Odszkodowanie za szkodę w mieniu powiększa się o kwotę dodatkowych, niezbędnych i uzasadnionych wydatków poniesionych w okresie odszkodowawczym w celu utrzymania obrotu na poziomie nie przekraczającym wartości obrotu osiągniętego w okresie 12 miesięcy bezpośrednio poprzedzających szkodę w mieniu spowodowaną przez ryzyka objęte ochroną ubezpieczeniową, z zastrzeżeniem, że:</w:t>
      </w:r>
    </w:p>
    <w:p w14:paraId="62D66942"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 xml:space="preserve">Konieczność poniesienia wyżej wymienionych wydatków wynika bezpośrednio z wystąpienia szkody w mieniu Ubezpieczającego, za którą Ubezpieczyciel ponosi odpowiedzialność, z zastrzeżeniem </w:t>
      </w:r>
      <w:proofErr w:type="spellStart"/>
      <w:r w:rsidRPr="004D56E5">
        <w:rPr>
          <w:rFonts w:ascii="Arial" w:hAnsi="Arial" w:cs="Arial"/>
        </w:rPr>
        <w:t>wyłączeń</w:t>
      </w:r>
      <w:proofErr w:type="spellEnd"/>
      <w:r w:rsidRPr="004D56E5">
        <w:rPr>
          <w:rFonts w:ascii="Arial" w:hAnsi="Arial" w:cs="Arial"/>
        </w:rPr>
        <w:t xml:space="preserve"> i ograniczeń zakresu odpowiedzialności wymienionych w OWU ubezpieczyciela.</w:t>
      </w:r>
    </w:p>
    <w:p w14:paraId="5690F64C"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Odpowiedzialność Ubezpieczyciela nie przekroczy kwoty limitu określonego w polisie za wszystkie szkody powstałe w okresie ubezpieczenia.</w:t>
      </w:r>
    </w:p>
    <w:p w14:paraId="12459BFA"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Ubezpieczający zapłaci Ubezpieczycielowi składkę uzgodnioną w polisie.</w:t>
      </w:r>
    </w:p>
    <w:p w14:paraId="137D7B8C"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W każdej szkodzie zastosowanie będzie miała franszyza redukcyjna lub udział własny Ubezpieczającego w wysokości określonej w polisie.</w:t>
      </w:r>
    </w:p>
    <w:p w14:paraId="4FF96667"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Przez okres odszkodowawczy rozumie się okres trwający od dnia wystąpienia szkody w mieniu do dnia zaprzestania ponoszenia dodatkowych kosztów o których mowa w niniejszej klauzuli, nie dłuższy jednak niż okres odszkodowawczy określony w polisie.</w:t>
      </w:r>
    </w:p>
    <w:p w14:paraId="2DDA4E44"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Odpowiedzialność Ubezpieczyciela za jeden miesiąc okresu odszkodowawczego nie może przekroczyć kwoty limitów określonych w polisie.</w:t>
      </w:r>
    </w:p>
    <w:p w14:paraId="2AF9602B" w14:textId="77777777" w:rsidR="000D0542" w:rsidRPr="004D56E5" w:rsidRDefault="000D0542" w:rsidP="00FA18ED">
      <w:pPr>
        <w:numPr>
          <w:ilvl w:val="0"/>
          <w:numId w:val="23"/>
        </w:numPr>
        <w:spacing w:after="0" w:line="240" w:lineRule="auto"/>
        <w:jc w:val="both"/>
        <w:rPr>
          <w:rFonts w:ascii="Arial" w:hAnsi="Arial" w:cs="Arial"/>
        </w:rPr>
      </w:pPr>
      <w:r w:rsidRPr="004D56E5">
        <w:rPr>
          <w:rFonts w:ascii="Arial" w:hAnsi="Arial" w:cs="Arial"/>
        </w:rPr>
        <w:t>Ubezpieczycielowi przysługuje prawo do partycypowania w korzyściach (zyskach) uzyskanych (osiągniętych) wskutek poniesienia przez Ubezpieczającego wydatków w celu ograniczenia spadku obrotu.</w:t>
      </w:r>
    </w:p>
    <w:p w14:paraId="3BEB26D1" w14:textId="77777777" w:rsidR="000D0542" w:rsidRPr="004D56E5" w:rsidRDefault="000D0542" w:rsidP="000D0542">
      <w:pPr>
        <w:spacing w:after="0"/>
        <w:jc w:val="both"/>
        <w:rPr>
          <w:rFonts w:ascii="Arial" w:hAnsi="Arial" w:cs="Arial"/>
        </w:rPr>
      </w:pPr>
      <w:r w:rsidRPr="004D56E5">
        <w:rPr>
          <w:rFonts w:ascii="Arial" w:hAnsi="Arial" w:cs="Arial"/>
        </w:rPr>
        <w:t>Kosztami objętymi ubezpieczeniem, są udokumentowane (co najmniej) fakturami:</w:t>
      </w:r>
    </w:p>
    <w:p w14:paraId="473CE78F"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przeniesienia mienia do innej lokalizacji / pomieszczenia,</w:t>
      </w:r>
    </w:p>
    <w:p w14:paraId="068C254E"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przeniesienia oraz uruchomienia maszyn i urządzeń w innej lokalizacji i pomieszczeniach,</w:t>
      </w:r>
    </w:p>
    <w:p w14:paraId="497FD855"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użytkowania obcych pomieszczeń,</w:t>
      </w:r>
    </w:p>
    <w:p w14:paraId="489B1B28"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użytkowania zastępczych maszyn, urządzeń i sprzętu komputerowego (o ile zastępowany sprzęt był objęty ochroną w ramach polisy majątkowej)</w:t>
      </w:r>
    </w:p>
    <w:p w14:paraId="016DA50D"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dodatkowego zatrudnienia</w:t>
      </w:r>
    </w:p>
    <w:p w14:paraId="66619D31"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zatrudnienia pracowników Ubezpieczającego w godzinach nadliczbowych</w:t>
      </w:r>
    </w:p>
    <w:p w14:paraId="49D846DB"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wzrost kosztów wynikający z zakupu zastępczych surowców do produkcji</w:t>
      </w:r>
    </w:p>
    <w:p w14:paraId="09230DA3"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transportu towarów zastępczych</w:t>
      </w:r>
    </w:p>
    <w:p w14:paraId="20CEE408"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zapewnienia ochrony fizycznej i elektronicznej</w:t>
      </w:r>
    </w:p>
    <w:p w14:paraId="3C0EDB20"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koszty infrastruktury technicznej w nowej lokalizacji (transmisja danych, zasilanie gwarantowane, instalacje bezpieczeństwa)</w:t>
      </w:r>
    </w:p>
    <w:p w14:paraId="20F93AC3" w14:textId="77777777" w:rsidR="000D0542" w:rsidRPr="004D56E5" w:rsidRDefault="000D0542" w:rsidP="00FA18ED">
      <w:pPr>
        <w:numPr>
          <w:ilvl w:val="0"/>
          <w:numId w:val="24"/>
        </w:numPr>
        <w:tabs>
          <w:tab w:val="clear" w:pos="360"/>
        </w:tabs>
        <w:spacing w:after="0" w:line="240" w:lineRule="auto"/>
        <w:ind w:left="851"/>
        <w:jc w:val="both"/>
        <w:rPr>
          <w:rFonts w:ascii="Arial" w:hAnsi="Arial" w:cs="Arial"/>
        </w:rPr>
      </w:pPr>
      <w:r w:rsidRPr="004D56E5">
        <w:rPr>
          <w:rFonts w:ascii="Arial" w:hAnsi="Arial" w:cs="Arial"/>
        </w:rPr>
        <w:t>inne koszty, których poniesienie było konieczne w celu podtrzymania działalności Ubezpieczającego</w:t>
      </w:r>
    </w:p>
    <w:p w14:paraId="1450000B" w14:textId="77777777" w:rsidR="000D0542" w:rsidRPr="004D56E5" w:rsidRDefault="000D0542" w:rsidP="000D0542">
      <w:pPr>
        <w:spacing w:after="0"/>
        <w:jc w:val="both"/>
        <w:rPr>
          <w:rFonts w:ascii="Arial" w:hAnsi="Arial" w:cs="Arial"/>
        </w:rPr>
      </w:pPr>
    </w:p>
    <w:p w14:paraId="5C1E581F" w14:textId="77777777" w:rsidR="000D0542" w:rsidRPr="004D56E5" w:rsidRDefault="000D0542" w:rsidP="000D0542">
      <w:pPr>
        <w:pStyle w:val="Bezodstpw"/>
        <w:jc w:val="both"/>
        <w:rPr>
          <w:rFonts w:ascii="Arial" w:hAnsi="Arial" w:cs="Arial"/>
          <w:b/>
        </w:rPr>
      </w:pPr>
      <w:r w:rsidRPr="004D56E5">
        <w:rPr>
          <w:rFonts w:ascii="Arial" w:hAnsi="Arial" w:cs="Arial"/>
        </w:rPr>
        <w:t>Ubezpieczyciel ponosi także odpowiedzialność za wyżej wymienione koszty podtrzymania działalności spowodowane szkodą w ubezpieczonym mieniu, której wartość nie przekracza kwoty franszyzy redukcyjnej ustalonej w umowie ubezpieczenia.</w:t>
      </w:r>
    </w:p>
    <w:p w14:paraId="13278AF6" w14:textId="730C9688" w:rsidR="000D0542" w:rsidRDefault="000D0542" w:rsidP="000D0542">
      <w:pPr>
        <w:spacing w:after="0"/>
        <w:jc w:val="both"/>
        <w:rPr>
          <w:rFonts w:ascii="Arial" w:hAnsi="Arial" w:cs="Arial"/>
        </w:rPr>
      </w:pPr>
    </w:p>
    <w:p w14:paraId="44F7D6FE" w14:textId="72FFA437" w:rsidR="00A40411" w:rsidRDefault="00A40411" w:rsidP="000D0542">
      <w:pPr>
        <w:spacing w:after="0"/>
        <w:jc w:val="both"/>
        <w:rPr>
          <w:rFonts w:ascii="Arial" w:hAnsi="Arial" w:cs="Arial"/>
        </w:rPr>
      </w:pPr>
    </w:p>
    <w:p w14:paraId="544BB8EE" w14:textId="77777777" w:rsidR="00A40411" w:rsidRPr="004D56E5" w:rsidRDefault="00A40411" w:rsidP="000D0542">
      <w:pPr>
        <w:spacing w:after="0"/>
        <w:jc w:val="both"/>
        <w:rPr>
          <w:rFonts w:ascii="Arial" w:hAnsi="Arial" w:cs="Arial"/>
        </w:rPr>
      </w:pPr>
    </w:p>
    <w:p w14:paraId="6F0AAFD8" w14:textId="77777777" w:rsidR="000D0542" w:rsidRPr="004D56E5" w:rsidRDefault="000D0542" w:rsidP="000D0542">
      <w:pPr>
        <w:spacing w:after="0"/>
        <w:rPr>
          <w:rFonts w:ascii="Arial" w:hAnsi="Arial" w:cs="Arial"/>
          <w:b/>
        </w:rPr>
      </w:pPr>
      <w:r w:rsidRPr="004D56E5">
        <w:rPr>
          <w:rFonts w:ascii="Arial" w:hAnsi="Arial" w:cs="Arial"/>
          <w:b/>
        </w:rPr>
        <w:t>15. Klauzula ubezpieczenia strajków, rozruchów i zamieszek społecznych</w:t>
      </w:r>
    </w:p>
    <w:p w14:paraId="0808DF51" w14:textId="77777777" w:rsidR="000D0542" w:rsidRPr="004D56E5" w:rsidRDefault="000D0542" w:rsidP="000D0542">
      <w:pPr>
        <w:autoSpaceDE w:val="0"/>
        <w:autoSpaceDN w:val="0"/>
        <w:adjustRightInd w:val="0"/>
        <w:spacing w:after="0"/>
        <w:jc w:val="both"/>
        <w:rPr>
          <w:rFonts w:ascii="Arial" w:hAnsi="Arial" w:cs="Arial"/>
        </w:rPr>
      </w:pPr>
      <w:r w:rsidRPr="004D56E5">
        <w:rPr>
          <w:rFonts w:ascii="Arial" w:hAnsi="Arial" w:cs="Arial"/>
        </w:rPr>
        <w:t>Ochrona ubezpieczeniowa rozszerzona zostaje o szkody powstałe w ubezpieczonym mieniu wskutek strajków, zamieszek i/lub rozruchów rozumianych jako:</w:t>
      </w:r>
    </w:p>
    <w:p w14:paraId="576BE4FD" w14:textId="77777777" w:rsidR="000D0542" w:rsidRPr="004D56E5" w:rsidRDefault="000D0542" w:rsidP="00FA18ED">
      <w:pPr>
        <w:pStyle w:val="Akapitzlist"/>
        <w:numPr>
          <w:ilvl w:val="0"/>
          <w:numId w:val="25"/>
        </w:numPr>
        <w:suppressAutoHyphens/>
        <w:autoSpaceDE w:val="0"/>
        <w:autoSpaceDN w:val="0"/>
        <w:adjustRightInd w:val="0"/>
        <w:spacing w:after="0" w:line="240" w:lineRule="auto"/>
        <w:contextualSpacing w:val="0"/>
        <w:jc w:val="both"/>
        <w:rPr>
          <w:rFonts w:ascii="Arial" w:hAnsi="Arial" w:cs="Arial"/>
        </w:rPr>
      </w:pPr>
      <w:r w:rsidRPr="004D56E5">
        <w:rPr>
          <w:rFonts w:ascii="Arial" w:hAnsi="Arial" w:cs="Arial"/>
        </w:rPr>
        <w:t>strajk: celowa przerwa w pracy większej grupy pracowników w celu wymuszenia spełnienia żądań ekonomicznych lub politycznych,</w:t>
      </w:r>
    </w:p>
    <w:p w14:paraId="613CB173" w14:textId="77777777" w:rsidR="000D0542" w:rsidRPr="004D56E5" w:rsidRDefault="000D0542" w:rsidP="00FA18ED">
      <w:pPr>
        <w:pStyle w:val="Akapitzlist"/>
        <w:numPr>
          <w:ilvl w:val="0"/>
          <w:numId w:val="25"/>
        </w:numPr>
        <w:suppressAutoHyphens/>
        <w:autoSpaceDE w:val="0"/>
        <w:autoSpaceDN w:val="0"/>
        <w:adjustRightInd w:val="0"/>
        <w:spacing w:after="0" w:line="240" w:lineRule="auto"/>
        <w:contextualSpacing w:val="0"/>
        <w:jc w:val="both"/>
        <w:rPr>
          <w:rFonts w:ascii="Arial" w:hAnsi="Arial" w:cs="Arial"/>
        </w:rPr>
      </w:pPr>
      <w:r w:rsidRPr="004D56E5">
        <w:rPr>
          <w:rFonts w:ascii="Arial" w:hAnsi="Arial" w:cs="Arial"/>
        </w:rPr>
        <w:t>zamieszki: gwałtowne demonstracje, nielegalne wrogie działania wymierzone przeciwko władzy w celu zmiany istniejącego porządku prawnego,</w:t>
      </w:r>
    </w:p>
    <w:p w14:paraId="7070660F" w14:textId="77777777" w:rsidR="000D0542" w:rsidRPr="004D56E5" w:rsidRDefault="000D0542" w:rsidP="00FA18ED">
      <w:pPr>
        <w:pStyle w:val="Akapitzlist"/>
        <w:numPr>
          <w:ilvl w:val="0"/>
          <w:numId w:val="25"/>
        </w:numPr>
        <w:suppressAutoHyphens/>
        <w:autoSpaceDE w:val="0"/>
        <w:autoSpaceDN w:val="0"/>
        <w:adjustRightInd w:val="0"/>
        <w:spacing w:after="0" w:line="240" w:lineRule="auto"/>
        <w:contextualSpacing w:val="0"/>
        <w:jc w:val="both"/>
        <w:rPr>
          <w:rFonts w:ascii="Arial" w:hAnsi="Arial" w:cs="Arial"/>
        </w:rPr>
      </w:pPr>
      <w:r w:rsidRPr="004D56E5">
        <w:rPr>
          <w:rFonts w:ascii="Arial" w:hAnsi="Arial" w:cs="Arial"/>
        </w:rPr>
        <w:t xml:space="preserve">rozruchy: gwałtowne demonstracje nie mieszczące się w kategorii zamieszek. </w:t>
      </w:r>
    </w:p>
    <w:p w14:paraId="23085320" w14:textId="41AC4D11" w:rsidR="000D0542" w:rsidRDefault="000D0542" w:rsidP="000D0542">
      <w:pPr>
        <w:spacing w:after="0"/>
        <w:rPr>
          <w:rFonts w:ascii="Arial" w:hAnsi="Arial" w:cs="Arial"/>
        </w:rPr>
      </w:pPr>
      <w:r w:rsidRPr="004D56E5">
        <w:rPr>
          <w:rFonts w:ascii="Arial" w:hAnsi="Arial" w:cs="Arial"/>
        </w:rPr>
        <w:t>Franszyza redukcyjna: 10 % w szkodzie jednak nie mniej niż 500,00 PLN</w:t>
      </w:r>
    </w:p>
    <w:p w14:paraId="0A156C6E" w14:textId="72ED76F9" w:rsidR="00EC267C" w:rsidRDefault="00EC267C" w:rsidP="000D0542">
      <w:pPr>
        <w:spacing w:after="0"/>
        <w:rPr>
          <w:rFonts w:ascii="Arial" w:hAnsi="Arial" w:cs="Arial"/>
        </w:rPr>
      </w:pPr>
    </w:p>
    <w:p w14:paraId="1AFA2572" w14:textId="097B4AFA" w:rsidR="00EC267C" w:rsidRDefault="00EC267C" w:rsidP="000D0542">
      <w:pPr>
        <w:spacing w:after="0"/>
        <w:rPr>
          <w:rFonts w:ascii="Arial" w:hAnsi="Arial" w:cs="Arial"/>
        </w:rPr>
      </w:pPr>
    </w:p>
    <w:p w14:paraId="59F81403" w14:textId="1D24A3F7" w:rsidR="00EC267C" w:rsidRDefault="00EC267C" w:rsidP="000D0542">
      <w:pPr>
        <w:spacing w:after="0"/>
        <w:rPr>
          <w:rFonts w:ascii="Arial" w:hAnsi="Arial" w:cs="Arial"/>
        </w:rPr>
      </w:pPr>
    </w:p>
    <w:p w14:paraId="21B2EB49" w14:textId="67F91DF8" w:rsidR="00EC267C" w:rsidRDefault="00EC267C" w:rsidP="000D0542">
      <w:pPr>
        <w:spacing w:after="0"/>
        <w:rPr>
          <w:rFonts w:ascii="Arial" w:hAnsi="Arial" w:cs="Arial"/>
        </w:rPr>
      </w:pPr>
    </w:p>
    <w:p w14:paraId="5AFF93C0" w14:textId="19D412BB" w:rsidR="00EC267C" w:rsidRDefault="00EC267C" w:rsidP="000D0542">
      <w:pPr>
        <w:spacing w:after="0"/>
        <w:rPr>
          <w:rFonts w:ascii="Arial" w:hAnsi="Arial" w:cs="Arial"/>
        </w:rPr>
      </w:pPr>
    </w:p>
    <w:p w14:paraId="77DF4B93" w14:textId="4C6336B8" w:rsidR="00EC267C" w:rsidRDefault="00EC267C" w:rsidP="000D0542">
      <w:pPr>
        <w:spacing w:after="0"/>
        <w:rPr>
          <w:rFonts w:ascii="Arial" w:hAnsi="Arial" w:cs="Arial"/>
        </w:rPr>
      </w:pPr>
    </w:p>
    <w:p w14:paraId="1537157A" w14:textId="7D3F9A9F" w:rsidR="00EC267C" w:rsidRDefault="00EC267C" w:rsidP="000D0542">
      <w:pPr>
        <w:spacing w:after="0"/>
        <w:rPr>
          <w:rFonts w:ascii="Arial" w:hAnsi="Arial" w:cs="Arial"/>
        </w:rPr>
      </w:pPr>
    </w:p>
    <w:p w14:paraId="0C1BB389" w14:textId="1DC3464B" w:rsidR="00EC267C" w:rsidRDefault="00EC267C" w:rsidP="000D0542">
      <w:pPr>
        <w:spacing w:after="0"/>
        <w:rPr>
          <w:rFonts w:ascii="Arial" w:hAnsi="Arial" w:cs="Arial"/>
        </w:rPr>
      </w:pPr>
    </w:p>
    <w:p w14:paraId="676C7593" w14:textId="46E7696F" w:rsidR="00EC267C" w:rsidRDefault="00EC267C" w:rsidP="000D0542">
      <w:pPr>
        <w:spacing w:after="0"/>
        <w:rPr>
          <w:rFonts w:ascii="Arial" w:hAnsi="Arial" w:cs="Arial"/>
        </w:rPr>
      </w:pPr>
    </w:p>
    <w:p w14:paraId="36C4A9C8" w14:textId="31B22B0F" w:rsidR="00EC267C" w:rsidRDefault="00EC267C" w:rsidP="000D0542">
      <w:pPr>
        <w:spacing w:after="0"/>
        <w:rPr>
          <w:rFonts w:ascii="Arial" w:hAnsi="Arial" w:cs="Arial"/>
        </w:rPr>
      </w:pPr>
    </w:p>
    <w:p w14:paraId="1B2AAA47" w14:textId="4ED338BD" w:rsidR="00EC267C" w:rsidRDefault="00EC267C" w:rsidP="000D0542">
      <w:pPr>
        <w:spacing w:after="0"/>
        <w:rPr>
          <w:rFonts w:ascii="Arial" w:hAnsi="Arial" w:cs="Arial"/>
        </w:rPr>
      </w:pPr>
    </w:p>
    <w:p w14:paraId="1834876D" w14:textId="323C0F21" w:rsidR="00EC267C" w:rsidRDefault="00EC267C" w:rsidP="000D0542">
      <w:pPr>
        <w:spacing w:after="0"/>
        <w:rPr>
          <w:rFonts w:ascii="Arial" w:hAnsi="Arial" w:cs="Arial"/>
        </w:rPr>
      </w:pPr>
    </w:p>
    <w:p w14:paraId="451D371C" w14:textId="0CD80A03" w:rsidR="00EC267C" w:rsidRDefault="00EC267C" w:rsidP="000D0542">
      <w:pPr>
        <w:spacing w:after="0"/>
        <w:rPr>
          <w:rFonts w:ascii="Arial" w:hAnsi="Arial" w:cs="Arial"/>
        </w:rPr>
      </w:pPr>
    </w:p>
    <w:p w14:paraId="5704CA96" w14:textId="6DDCD0DA" w:rsidR="00EC267C" w:rsidRDefault="00EC267C" w:rsidP="000D0542">
      <w:pPr>
        <w:spacing w:after="0"/>
        <w:rPr>
          <w:rFonts w:ascii="Arial" w:hAnsi="Arial" w:cs="Arial"/>
        </w:rPr>
      </w:pPr>
    </w:p>
    <w:p w14:paraId="4B453EC5" w14:textId="3A85E3E8" w:rsidR="00EC267C" w:rsidRDefault="00EC267C" w:rsidP="000D0542">
      <w:pPr>
        <w:spacing w:after="0"/>
        <w:rPr>
          <w:rFonts w:ascii="Arial" w:hAnsi="Arial" w:cs="Arial"/>
        </w:rPr>
      </w:pPr>
    </w:p>
    <w:p w14:paraId="3D851B0A" w14:textId="366B2DB8" w:rsidR="00EC267C" w:rsidRDefault="00EC267C" w:rsidP="000D0542">
      <w:pPr>
        <w:spacing w:after="0"/>
        <w:rPr>
          <w:rFonts w:ascii="Arial" w:hAnsi="Arial" w:cs="Arial"/>
        </w:rPr>
      </w:pPr>
    </w:p>
    <w:p w14:paraId="48C5B293" w14:textId="63609D39" w:rsidR="00EC267C" w:rsidRDefault="00EC267C" w:rsidP="000D0542">
      <w:pPr>
        <w:spacing w:after="0"/>
        <w:rPr>
          <w:rFonts w:ascii="Arial" w:hAnsi="Arial" w:cs="Arial"/>
        </w:rPr>
      </w:pPr>
    </w:p>
    <w:p w14:paraId="0C7C7C29" w14:textId="1EB3EC51" w:rsidR="00EC267C" w:rsidRDefault="00EC267C" w:rsidP="000D0542">
      <w:pPr>
        <w:spacing w:after="0"/>
        <w:rPr>
          <w:rFonts w:ascii="Arial" w:hAnsi="Arial" w:cs="Arial"/>
        </w:rPr>
      </w:pPr>
    </w:p>
    <w:p w14:paraId="777D9479" w14:textId="27B5D6E0" w:rsidR="00EC267C" w:rsidRDefault="00EC267C" w:rsidP="000D0542">
      <w:pPr>
        <w:spacing w:after="0"/>
        <w:rPr>
          <w:rFonts w:ascii="Arial" w:hAnsi="Arial" w:cs="Arial"/>
        </w:rPr>
      </w:pPr>
    </w:p>
    <w:p w14:paraId="06011F07" w14:textId="7410063D" w:rsidR="00EC267C" w:rsidRDefault="00EC267C" w:rsidP="000D0542">
      <w:pPr>
        <w:spacing w:after="0"/>
        <w:rPr>
          <w:rFonts w:ascii="Arial" w:hAnsi="Arial" w:cs="Arial"/>
        </w:rPr>
      </w:pPr>
    </w:p>
    <w:p w14:paraId="25CC42EE" w14:textId="2830662D" w:rsidR="00EC267C" w:rsidRDefault="00EC267C" w:rsidP="000D0542">
      <w:pPr>
        <w:spacing w:after="0"/>
        <w:rPr>
          <w:rFonts w:ascii="Arial" w:hAnsi="Arial" w:cs="Arial"/>
        </w:rPr>
      </w:pPr>
    </w:p>
    <w:p w14:paraId="63CC8B49" w14:textId="39085F8A" w:rsidR="00EC267C" w:rsidRDefault="00EC267C" w:rsidP="000D0542">
      <w:pPr>
        <w:spacing w:after="0"/>
        <w:rPr>
          <w:rFonts w:ascii="Arial" w:hAnsi="Arial" w:cs="Arial"/>
        </w:rPr>
      </w:pPr>
    </w:p>
    <w:p w14:paraId="1145F9D1" w14:textId="448D81BF" w:rsidR="00EC267C" w:rsidRDefault="00EC267C" w:rsidP="000D0542">
      <w:pPr>
        <w:spacing w:after="0"/>
        <w:rPr>
          <w:rFonts w:ascii="Arial" w:hAnsi="Arial" w:cs="Arial"/>
        </w:rPr>
      </w:pPr>
    </w:p>
    <w:p w14:paraId="03B7466B" w14:textId="29153C08" w:rsidR="00EC267C" w:rsidRDefault="00EC267C" w:rsidP="000D0542">
      <w:pPr>
        <w:spacing w:after="0"/>
        <w:rPr>
          <w:rFonts w:ascii="Arial" w:hAnsi="Arial" w:cs="Arial"/>
        </w:rPr>
      </w:pPr>
    </w:p>
    <w:p w14:paraId="2EACCB7C" w14:textId="36071FF3" w:rsidR="00EC267C" w:rsidRDefault="00EC267C" w:rsidP="000D0542">
      <w:pPr>
        <w:spacing w:after="0"/>
        <w:rPr>
          <w:rFonts w:ascii="Arial" w:hAnsi="Arial" w:cs="Arial"/>
        </w:rPr>
      </w:pPr>
    </w:p>
    <w:p w14:paraId="4A618731" w14:textId="1A8C3B72" w:rsidR="00EC267C" w:rsidRDefault="00EC267C" w:rsidP="000D0542">
      <w:pPr>
        <w:spacing w:after="0"/>
        <w:rPr>
          <w:rFonts w:ascii="Arial" w:hAnsi="Arial" w:cs="Arial"/>
        </w:rPr>
      </w:pPr>
    </w:p>
    <w:p w14:paraId="10D13353" w14:textId="44AA9F64" w:rsidR="00EC267C" w:rsidRDefault="00EC267C" w:rsidP="000D0542">
      <w:pPr>
        <w:spacing w:after="0"/>
        <w:rPr>
          <w:rFonts w:ascii="Arial" w:hAnsi="Arial" w:cs="Arial"/>
        </w:rPr>
      </w:pPr>
    </w:p>
    <w:p w14:paraId="60B1878F" w14:textId="15AA56B0" w:rsidR="00EC267C" w:rsidRDefault="00EC267C" w:rsidP="000D0542">
      <w:pPr>
        <w:spacing w:after="0"/>
        <w:rPr>
          <w:rFonts w:ascii="Arial" w:hAnsi="Arial" w:cs="Arial"/>
        </w:rPr>
      </w:pPr>
    </w:p>
    <w:p w14:paraId="42CC5A54" w14:textId="34B231CA" w:rsidR="00EC267C" w:rsidRDefault="00EC267C" w:rsidP="000D0542">
      <w:pPr>
        <w:spacing w:after="0"/>
        <w:rPr>
          <w:rFonts w:ascii="Arial" w:hAnsi="Arial" w:cs="Arial"/>
        </w:rPr>
      </w:pPr>
    </w:p>
    <w:p w14:paraId="332CF417" w14:textId="5E9CEACC" w:rsidR="00EC267C" w:rsidRDefault="00EC267C" w:rsidP="000D0542">
      <w:pPr>
        <w:spacing w:after="0"/>
        <w:rPr>
          <w:rFonts w:ascii="Arial" w:hAnsi="Arial" w:cs="Arial"/>
        </w:rPr>
      </w:pPr>
    </w:p>
    <w:p w14:paraId="44E88926" w14:textId="27E24601" w:rsidR="00EC267C" w:rsidRDefault="00EC267C" w:rsidP="000D0542">
      <w:pPr>
        <w:spacing w:after="0"/>
        <w:rPr>
          <w:rFonts w:ascii="Arial" w:hAnsi="Arial" w:cs="Arial"/>
        </w:rPr>
      </w:pPr>
    </w:p>
    <w:p w14:paraId="2EA46DFB" w14:textId="751BF2F3" w:rsidR="00EC267C" w:rsidRDefault="00EC267C" w:rsidP="000D0542">
      <w:pPr>
        <w:spacing w:after="0"/>
        <w:rPr>
          <w:rFonts w:ascii="Arial" w:hAnsi="Arial" w:cs="Arial"/>
        </w:rPr>
      </w:pPr>
    </w:p>
    <w:p w14:paraId="4C443A08" w14:textId="70731228" w:rsidR="00EC267C" w:rsidRDefault="00EC267C" w:rsidP="000D0542">
      <w:pPr>
        <w:spacing w:after="0"/>
        <w:rPr>
          <w:rFonts w:ascii="Arial" w:hAnsi="Arial" w:cs="Arial"/>
        </w:rPr>
      </w:pPr>
    </w:p>
    <w:p w14:paraId="098C6CCA" w14:textId="6B36365B" w:rsidR="00EC267C" w:rsidRDefault="00EC267C" w:rsidP="000D0542">
      <w:pPr>
        <w:spacing w:after="0"/>
        <w:rPr>
          <w:rFonts w:ascii="Arial" w:hAnsi="Arial" w:cs="Arial"/>
        </w:rPr>
      </w:pPr>
    </w:p>
    <w:p w14:paraId="19D02B03" w14:textId="620EBF92" w:rsidR="00EC267C" w:rsidRDefault="00EC267C" w:rsidP="000D0542">
      <w:pPr>
        <w:spacing w:after="0"/>
        <w:rPr>
          <w:rFonts w:ascii="Arial" w:hAnsi="Arial" w:cs="Arial"/>
        </w:rPr>
      </w:pPr>
    </w:p>
    <w:p w14:paraId="6AD827B1" w14:textId="0177A179" w:rsidR="00EC267C" w:rsidRDefault="00EC267C" w:rsidP="000D0542">
      <w:pPr>
        <w:spacing w:after="0"/>
        <w:rPr>
          <w:rFonts w:ascii="Arial" w:hAnsi="Arial" w:cs="Arial"/>
        </w:rPr>
      </w:pPr>
    </w:p>
    <w:p w14:paraId="657A4F49" w14:textId="2040836E" w:rsidR="00EC267C" w:rsidRDefault="00EC267C" w:rsidP="000D0542">
      <w:pPr>
        <w:spacing w:after="0"/>
        <w:rPr>
          <w:rFonts w:ascii="Arial" w:hAnsi="Arial" w:cs="Arial"/>
        </w:rPr>
      </w:pPr>
    </w:p>
    <w:p w14:paraId="65FEE515" w14:textId="77777777" w:rsidR="00EC267C" w:rsidRPr="004D56E5" w:rsidRDefault="00EC267C" w:rsidP="000D0542">
      <w:pPr>
        <w:spacing w:after="0"/>
        <w:rPr>
          <w:rFonts w:ascii="Arial" w:hAnsi="Arial" w:cs="Arial"/>
          <w:b/>
        </w:rPr>
      </w:pPr>
    </w:p>
    <w:p w14:paraId="1169A7E7" w14:textId="4E02F740" w:rsidR="000D0542" w:rsidRDefault="000D0542" w:rsidP="000D0542">
      <w:pPr>
        <w:spacing w:after="0"/>
        <w:jc w:val="both"/>
        <w:rPr>
          <w:rFonts w:ascii="Arial" w:hAnsi="Arial" w:cs="Arial"/>
        </w:rPr>
      </w:pPr>
    </w:p>
    <w:p w14:paraId="62D42DBC" w14:textId="5052670B" w:rsidR="00EC267C" w:rsidRDefault="00EC267C" w:rsidP="000D0542">
      <w:pPr>
        <w:spacing w:after="0"/>
        <w:jc w:val="both"/>
        <w:rPr>
          <w:rFonts w:ascii="Arial" w:hAnsi="Arial" w:cs="Arial"/>
          <w:b/>
        </w:rPr>
      </w:pPr>
      <w:r w:rsidRPr="00EC267C">
        <w:rPr>
          <w:rFonts w:ascii="Arial" w:hAnsi="Arial" w:cs="Arial"/>
          <w:b/>
          <w:highlight w:val="yellow"/>
        </w:rPr>
        <w:t>ZADANIE NR 2</w:t>
      </w:r>
    </w:p>
    <w:p w14:paraId="044802BE" w14:textId="599DDC28" w:rsidR="00EC267C" w:rsidRDefault="00EC267C" w:rsidP="000D0542">
      <w:pPr>
        <w:spacing w:after="0"/>
        <w:jc w:val="both"/>
        <w:rPr>
          <w:rFonts w:ascii="Arial" w:hAnsi="Arial" w:cs="Arial"/>
          <w:b/>
        </w:rPr>
      </w:pPr>
    </w:p>
    <w:p w14:paraId="54C44CA0" w14:textId="098389F3" w:rsidR="00EC267C" w:rsidRDefault="00EC267C" w:rsidP="00EC267C">
      <w:pPr>
        <w:spacing w:after="241" w:line="360" w:lineRule="auto"/>
        <w:ind w:left="852"/>
      </w:pPr>
      <w:r>
        <w:rPr>
          <w:b/>
        </w:rPr>
        <w:tab/>
      </w:r>
      <w:r>
        <w:rPr>
          <w:rFonts w:ascii="Tahoma" w:eastAsia="Tahoma" w:hAnsi="Tahoma" w:cs="Tahoma"/>
          <w:b/>
          <w:color w:val="17365D"/>
        </w:rPr>
        <w:t xml:space="preserve">UBEZPIECZENIE NEGATYWNYCH SKUTKÓW W ŚRODOWISKU  </w:t>
      </w:r>
    </w:p>
    <w:p w14:paraId="09BC67CD" w14:textId="77777777" w:rsidR="00EC267C" w:rsidRDefault="00EC267C" w:rsidP="00EC267C">
      <w:pPr>
        <w:spacing w:after="15" w:line="360" w:lineRule="auto"/>
        <w:ind w:left="852"/>
      </w:pPr>
      <w:r>
        <w:rPr>
          <w:rFonts w:ascii="Tahoma" w:eastAsia="Tahoma" w:hAnsi="Tahoma" w:cs="Tahoma"/>
        </w:rPr>
        <w:t xml:space="preserve"> </w:t>
      </w:r>
    </w:p>
    <w:p w14:paraId="1BE6D680" w14:textId="77777777" w:rsidR="00EC267C" w:rsidRPr="00EC267C" w:rsidRDefault="00EC267C" w:rsidP="00EC267C">
      <w:pPr>
        <w:spacing w:line="360" w:lineRule="auto"/>
        <w:ind w:left="10" w:right="9"/>
        <w:rPr>
          <w:rFonts w:ascii="Arial" w:hAnsi="Arial" w:cs="Arial"/>
          <w:b/>
          <w:color w:val="DC281E"/>
        </w:rPr>
      </w:pPr>
      <w:r w:rsidRPr="00EC267C">
        <w:rPr>
          <w:rFonts w:ascii="Arial" w:hAnsi="Arial" w:cs="Arial"/>
          <w:b/>
          <w:color w:val="DC281E"/>
        </w:rPr>
        <w:t xml:space="preserve">Podstawa prawna:  </w:t>
      </w:r>
    </w:p>
    <w:p w14:paraId="01BFBABB" w14:textId="77777777" w:rsidR="00EC267C" w:rsidRPr="00EC267C" w:rsidRDefault="00EC267C" w:rsidP="00FA18ED">
      <w:pPr>
        <w:numPr>
          <w:ilvl w:val="0"/>
          <w:numId w:val="30"/>
        </w:numPr>
        <w:tabs>
          <w:tab w:val="left" w:pos="284"/>
        </w:tabs>
        <w:spacing w:after="0" w:line="240" w:lineRule="auto"/>
        <w:ind w:left="714" w:hanging="357"/>
        <w:jc w:val="both"/>
        <w:rPr>
          <w:rFonts w:ascii="Arial" w:hAnsi="Arial" w:cs="Arial"/>
        </w:rPr>
      </w:pPr>
      <w:r w:rsidRPr="00EC267C">
        <w:rPr>
          <w:rFonts w:ascii="Arial" w:hAnsi="Arial" w:cs="Arial"/>
        </w:rPr>
        <w:t xml:space="preserve">Ustawa z dnia 21.04.2001 r. prawo ochrony środowiska (Dz.U. z 2001 nr 62 r., poz.627z </w:t>
      </w:r>
      <w:proofErr w:type="spellStart"/>
      <w:r w:rsidRPr="00EC267C">
        <w:rPr>
          <w:rFonts w:ascii="Arial" w:hAnsi="Arial" w:cs="Arial"/>
        </w:rPr>
        <w:t>późn</w:t>
      </w:r>
      <w:proofErr w:type="spellEnd"/>
      <w:r w:rsidRPr="00EC267C">
        <w:rPr>
          <w:rFonts w:ascii="Arial" w:hAnsi="Arial" w:cs="Arial"/>
        </w:rPr>
        <w:t>. zm.).</w:t>
      </w:r>
    </w:p>
    <w:p w14:paraId="336B3D53" w14:textId="77777777" w:rsidR="00EC267C" w:rsidRPr="00EC267C" w:rsidRDefault="00EC267C" w:rsidP="00FA18ED">
      <w:pPr>
        <w:numPr>
          <w:ilvl w:val="0"/>
          <w:numId w:val="30"/>
        </w:numPr>
        <w:tabs>
          <w:tab w:val="left" w:pos="284"/>
        </w:tabs>
        <w:spacing w:after="0" w:line="240" w:lineRule="auto"/>
        <w:ind w:left="714" w:hanging="357"/>
        <w:jc w:val="both"/>
        <w:rPr>
          <w:rFonts w:ascii="Arial" w:hAnsi="Arial" w:cs="Arial"/>
        </w:rPr>
      </w:pPr>
      <w:r w:rsidRPr="00EC267C">
        <w:rPr>
          <w:rFonts w:ascii="Arial" w:hAnsi="Arial" w:cs="Arial"/>
        </w:rPr>
        <w:t xml:space="preserve">Ustawa z dnia 13.04.2007 r. o zapobieganiu szkodom w środowisku i ich naprawie (Dz.U. z 2007r. nr 75, poz. 493 z </w:t>
      </w:r>
      <w:proofErr w:type="spellStart"/>
      <w:r w:rsidRPr="00EC267C">
        <w:rPr>
          <w:rFonts w:ascii="Arial" w:hAnsi="Arial" w:cs="Arial"/>
        </w:rPr>
        <w:t>późn</w:t>
      </w:r>
      <w:proofErr w:type="spellEnd"/>
      <w:r w:rsidRPr="00EC267C">
        <w:rPr>
          <w:rFonts w:ascii="Arial" w:hAnsi="Arial" w:cs="Arial"/>
        </w:rPr>
        <w:t>. zm.)</w:t>
      </w:r>
    </w:p>
    <w:p w14:paraId="341C6522" w14:textId="77777777" w:rsidR="00EC267C" w:rsidRPr="00EC267C" w:rsidRDefault="00EC267C" w:rsidP="00FA18ED">
      <w:pPr>
        <w:numPr>
          <w:ilvl w:val="0"/>
          <w:numId w:val="30"/>
        </w:numPr>
        <w:tabs>
          <w:tab w:val="left" w:pos="284"/>
        </w:tabs>
        <w:spacing w:after="0" w:line="240" w:lineRule="auto"/>
        <w:ind w:left="714" w:hanging="357"/>
        <w:jc w:val="both"/>
        <w:rPr>
          <w:rFonts w:ascii="Arial" w:hAnsi="Arial" w:cs="Arial"/>
        </w:rPr>
      </w:pPr>
      <w:r w:rsidRPr="00EC267C">
        <w:rPr>
          <w:rFonts w:ascii="Arial" w:hAnsi="Arial" w:cs="Arial"/>
        </w:rPr>
        <w:t>Rozporządzenie Ministra Środowiska z dnia 01.09.2016 r. w sprawie kryteriów oceny wystąpienia szkody w środowisku (Dz.U. z 2016 r. nr 1399).</w:t>
      </w:r>
    </w:p>
    <w:p w14:paraId="40609AE0" w14:textId="77777777" w:rsidR="00EC267C" w:rsidRPr="00EC267C" w:rsidRDefault="00EC267C" w:rsidP="00FA18ED">
      <w:pPr>
        <w:numPr>
          <w:ilvl w:val="0"/>
          <w:numId w:val="30"/>
        </w:numPr>
        <w:tabs>
          <w:tab w:val="left" w:pos="284"/>
        </w:tabs>
        <w:spacing w:after="0" w:line="240" w:lineRule="auto"/>
        <w:ind w:left="714" w:hanging="357"/>
        <w:jc w:val="both"/>
        <w:rPr>
          <w:rFonts w:ascii="Arial" w:hAnsi="Arial" w:cs="Arial"/>
        </w:rPr>
      </w:pPr>
      <w:r w:rsidRPr="00EC267C">
        <w:rPr>
          <w:rFonts w:ascii="Arial" w:hAnsi="Arial" w:cs="Arial"/>
        </w:rPr>
        <w:t>Rozporządzenie Ministra Środowiska z dnia 01.09.2016 r. w sprawie rodzajów działań naprawczych oraz warunków i sposobu ich prowadzenia (Dz.U. z 2008 nr 103 poz. 664).</w:t>
      </w:r>
    </w:p>
    <w:p w14:paraId="55224ED4" w14:textId="77777777" w:rsidR="00EC267C" w:rsidRPr="00EC267C" w:rsidRDefault="00EC267C" w:rsidP="00FA18ED">
      <w:pPr>
        <w:numPr>
          <w:ilvl w:val="0"/>
          <w:numId w:val="30"/>
        </w:numPr>
        <w:tabs>
          <w:tab w:val="left" w:pos="284"/>
        </w:tabs>
        <w:spacing w:after="0" w:line="240" w:lineRule="auto"/>
        <w:ind w:left="714" w:hanging="357"/>
        <w:jc w:val="both"/>
        <w:rPr>
          <w:rFonts w:ascii="Arial" w:hAnsi="Arial" w:cs="Arial"/>
        </w:rPr>
      </w:pPr>
      <w:r w:rsidRPr="00EC267C">
        <w:rPr>
          <w:rFonts w:ascii="Arial" w:hAnsi="Arial" w:cs="Arial"/>
        </w:rPr>
        <w:t>Rozporządzenie Ministra Środowiska z dnia 07.02.2019 r. w sprawie wysokości stawek zabezpieczenia roszczeń (Dz.U. z 2019 poz. 256)</w:t>
      </w:r>
    </w:p>
    <w:p w14:paraId="2036F17C" w14:textId="77777777" w:rsidR="00EC267C" w:rsidRPr="00EC267C" w:rsidRDefault="00EC267C" w:rsidP="00EC267C">
      <w:pPr>
        <w:spacing w:line="360" w:lineRule="auto"/>
        <w:ind w:right="9"/>
        <w:rPr>
          <w:rFonts w:ascii="Arial" w:hAnsi="Arial" w:cs="Arial"/>
        </w:rPr>
      </w:pPr>
    </w:p>
    <w:p w14:paraId="76DAED0C" w14:textId="77777777" w:rsidR="00EC267C" w:rsidRPr="00EC267C" w:rsidRDefault="00EC267C" w:rsidP="00EC267C">
      <w:pPr>
        <w:spacing w:line="360" w:lineRule="auto"/>
        <w:ind w:left="10" w:right="9"/>
        <w:rPr>
          <w:rFonts w:ascii="Arial" w:hAnsi="Arial" w:cs="Arial"/>
          <w:b/>
          <w:color w:val="DC281E"/>
        </w:rPr>
      </w:pPr>
      <w:r w:rsidRPr="00EC267C">
        <w:rPr>
          <w:rFonts w:ascii="Arial" w:hAnsi="Arial" w:cs="Arial"/>
          <w:b/>
          <w:color w:val="DC281E"/>
        </w:rPr>
        <w:t>Definicje:</w:t>
      </w:r>
    </w:p>
    <w:p w14:paraId="47C4DEBE" w14:textId="77777777" w:rsidR="00EC267C" w:rsidRPr="00EC267C" w:rsidRDefault="00EC267C" w:rsidP="00FA18ED">
      <w:pPr>
        <w:numPr>
          <w:ilvl w:val="0"/>
          <w:numId w:val="31"/>
        </w:numPr>
        <w:spacing w:after="0" w:line="240" w:lineRule="auto"/>
        <w:ind w:left="714" w:hanging="357"/>
        <w:jc w:val="both"/>
        <w:rPr>
          <w:rFonts w:ascii="Arial" w:hAnsi="Arial" w:cs="Arial"/>
        </w:rPr>
      </w:pPr>
      <w:r w:rsidRPr="00EC267C">
        <w:rPr>
          <w:rFonts w:ascii="Arial" w:hAnsi="Arial" w:cs="Arial"/>
        </w:rPr>
        <w:t>Emisja oznacza uwolnienie, rozproszenie, wyciek jakichkolwiek stałych, ciekłych, gazowych lub termicznych środków drażniących lub zanieczyszczających, powodujące skażenie lub zanieczyszczenie zmieni lub jej powierzchni, atmosfery lub jakiegokolwiek strumienia rzeki czy zbiornika wodnego, włączając wody gruntowe. Emisja nie obejmuje materii mikrobiologicznej.</w:t>
      </w:r>
    </w:p>
    <w:p w14:paraId="66A202C0" w14:textId="77777777" w:rsidR="00EC267C" w:rsidRPr="00EC267C" w:rsidRDefault="00EC267C" w:rsidP="00FA18ED">
      <w:pPr>
        <w:numPr>
          <w:ilvl w:val="0"/>
          <w:numId w:val="31"/>
        </w:numPr>
        <w:spacing w:after="0" w:line="240" w:lineRule="auto"/>
        <w:ind w:left="714" w:hanging="357"/>
        <w:jc w:val="both"/>
        <w:rPr>
          <w:rFonts w:ascii="Arial" w:hAnsi="Arial" w:cs="Arial"/>
        </w:rPr>
      </w:pPr>
      <w:r w:rsidRPr="00EC267C">
        <w:rPr>
          <w:rFonts w:ascii="Arial" w:hAnsi="Arial" w:cs="Arial"/>
        </w:rPr>
        <w:t>Przez szkodę osobową rozumie się szkodę powstałą wskutek śmierci, uszkodzenia ciała lub rozstroju zdrowia, w tym także utracone korzyści poszkodowanego, które mógłby osiągnąć, gdyby nie doznał uszkodzenia ciała lub rozstroju zdrowia.</w:t>
      </w:r>
    </w:p>
    <w:p w14:paraId="705076E2" w14:textId="77777777" w:rsidR="00EC267C" w:rsidRPr="00EC267C" w:rsidRDefault="00EC267C" w:rsidP="00FA18ED">
      <w:pPr>
        <w:numPr>
          <w:ilvl w:val="0"/>
          <w:numId w:val="31"/>
        </w:numPr>
        <w:spacing w:after="0" w:line="240" w:lineRule="auto"/>
        <w:ind w:left="714" w:hanging="357"/>
        <w:jc w:val="both"/>
        <w:rPr>
          <w:rFonts w:ascii="Arial" w:hAnsi="Arial" w:cs="Arial"/>
        </w:rPr>
      </w:pPr>
      <w:r w:rsidRPr="00EC267C">
        <w:rPr>
          <w:rFonts w:ascii="Arial" w:hAnsi="Arial" w:cs="Arial"/>
        </w:rPr>
        <w:t>Przez szkodę rzeczową rozumie się fizyczne uszkodzenie lub zniszczenie rzeczy ruchomej lub nieruchomości osoby trzeciej, włączając ograniczenie w jej rozporządzaniu oraz zmniejszenie jej wartości.</w:t>
      </w:r>
    </w:p>
    <w:p w14:paraId="0F441AC3" w14:textId="77777777" w:rsidR="00EC267C" w:rsidRPr="00EC267C" w:rsidRDefault="00EC267C" w:rsidP="00FA18ED">
      <w:pPr>
        <w:numPr>
          <w:ilvl w:val="0"/>
          <w:numId w:val="31"/>
        </w:numPr>
        <w:spacing w:after="0" w:line="240" w:lineRule="auto"/>
        <w:ind w:left="714" w:hanging="357"/>
        <w:jc w:val="both"/>
        <w:rPr>
          <w:rFonts w:ascii="Arial" w:hAnsi="Arial" w:cs="Arial"/>
        </w:rPr>
      </w:pPr>
      <w:r w:rsidRPr="00EC267C">
        <w:rPr>
          <w:rFonts w:ascii="Arial" w:hAnsi="Arial" w:cs="Arial"/>
        </w:rPr>
        <w:t>PSZOK – Punkt Selektywnego Zbierania Odpadów Komunalnych</w:t>
      </w:r>
    </w:p>
    <w:p w14:paraId="42C352B4" w14:textId="7EA73376" w:rsidR="00EC267C" w:rsidRDefault="00EC267C" w:rsidP="00EC267C">
      <w:pPr>
        <w:spacing w:line="360" w:lineRule="auto"/>
        <w:ind w:right="9"/>
        <w:rPr>
          <w:b/>
        </w:rPr>
      </w:pPr>
    </w:p>
    <w:p w14:paraId="6F6E3817" w14:textId="726ABEDE" w:rsidR="00EC267C" w:rsidRDefault="00EC267C" w:rsidP="00EC267C">
      <w:pPr>
        <w:spacing w:line="360" w:lineRule="auto"/>
        <w:ind w:right="9"/>
        <w:rPr>
          <w:b/>
        </w:rPr>
      </w:pPr>
    </w:p>
    <w:p w14:paraId="042935E0" w14:textId="3C048327" w:rsidR="00EC267C" w:rsidRDefault="00EC267C" w:rsidP="00EC267C">
      <w:pPr>
        <w:spacing w:line="360" w:lineRule="auto"/>
        <w:ind w:right="9"/>
        <w:rPr>
          <w:b/>
        </w:rPr>
      </w:pPr>
    </w:p>
    <w:p w14:paraId="14285287" w14:textId="69F2B2F9" w:rsidR="00EC267C" w:rsidRDefault="00EC267C" w:rsidP="00EC267C">
      <w:pPr>
        <w:spacing w:line="360" w:lineRule="auto"/>
        <w:ind w:right="9"/>
        <w:rPr>
          <w:b/>
        </w:rPr>
      </w:pPr>
    </w:p>
    <w:p w14:paraId="1EC8E190" w14:textId="269E68D8" w:rsidR="00EC267C" w:rsidRDefault="00EC267C" w:rsidP="00EC267C">
      <w:pPr>
        <w:spacing w:line="360" w:lineRule="auto"/>
        <w:ind w:right="9"/>
        <w:rPr>
          <w:b/>
        </w:rPr>
      </w:pPr>
    </w:p>
    <w:p w14:paraId="2628E3C3" w14:textId="09B679A6" w:rsidR="0033657B" w:rsidRDefault="0033657B" w:rsidP="00EC267C">
      <w:pPr>
        <w:spacing w:line="360" w:lineRule="auto"/>
        <w:ind w:right="9"/>
        <w:rPr>
          <w:b/>
        </w:rPr>
      </w:pPr>
    </w:p>
    <w:p w14:paraId="3865858F" w14:textId="29C197E4" w:rsidR="0033657B" w:rsidRDefault="0033657B" w:rsidP="00EC267C">
      <w:pPr>
        <w:spacing w:line="360" w:lineRule="auto"/>
        <w:ind w:right="9"/>
        <w:rPr>
          <w:b/>
        </w:rPr>
      </w:pPr>
    </w:p>
    <w:p w14:paraId="02ECD09C" w14:textId="77777777" w:rsidR="0033657B" w:rsidRDefault="0033657B" w:rsidP="00EC267C">
      <w:pPr>
        <w:spacing w:line="360" w:lineRule="auto"/>
        <w:ind w:right="9"/>
        <w:rPr>
          <w:b/>
        </w:rPr>
      </w:pPr>
    </w:p>
    <w:p w14:paraId="5A488F24" w14:textId="28005926" w:rsidR="00EC267C" w:rsidRDefault="00EC267C" w:rsidP="00EC267C">
      <w:pPr>
        <w:spacing w:line="240" w:lineRule="auto"/>
        <w:ind w:right="9"/>
        <w:rPr>
          <w:b/>
        </w:rPr>
      </w:pPr>
    </w:p>
    <w:p w14:paraId="2CA84A6C" w14:textId="77777777" w:rsidR="00EC267C" w:rsidRPr="00EC267C" w:rsidRDefault="00EC267C" w:rsidP="001A1C0A">
      <w:pPr>
        <w:pStyle w:val="Akapitzlist"/>
        <w:numPr>
          <w:ilvl w:val="0"/>
          <w:numId w:val="39"/>
        </w:numPr>
        <w:spacing w:line="240" w:lineRule="auto"/>
        <w:jc w:val="both"/>
        <w:rPr>
          <w:rFonts w:ascii="Arial" w:hAnsi="Arial" w:cs="Arial"/>
          <w:b/>
          <w:color w:val="17365D" w:themeColor="text2" w:themeShade="BF"/>
        </w:rPr>
      </w:pPr>
      <w:r w:rsidRPr="00EC267C">
        <w:rPr>
          <w:rFonts w:ascii="Arial" w:hAnsi="Arial" w:cs="Arial"/>
          <w:b/>
          <w:color w:val="17365D" w:themeColor="text2" w:themeShade="BF"/>
        </w:rPr>
        <w:t xml:space="preserve">Ubezpieczenie odpowiedzialności zarządzającego składowiskami odpadów z tytułu wystąpienia negatywnych skutków w środowisku oraz szkód w środowisku , w tym odpowiedzialność </w:t>
      </w:r>
      <w:proofErr w:type="spellStart"/>
      <w:r w:rsidRPr="00EC267C">
        <w:rPr>
          <w:rFonts w:ascii="Arial" w:hAnsi="Arial" w:cs="Arial"/>
          <w:b/>
          <w:color w:val="17365D" w:themeColor="text2" w:themeShade="BF"/>
        </w:rPr>
        <w:t>administracyjno</w:t>
      </w:r>
      <w:proofErr w:type="spellEnd"/>
      <w:r w:rsidRPr="00EC267C">
        <w:rPr>
          <w:rFonts w:ascii="Arial" w:hAnsi="Arial" w:cs="Arial"/>
          <w:b/>
          <w:color w:val="17365D" w:themeColor="text2" w:themeShade="BF"/>
        </w:rPr>
        <w:t xml:space="preserve"> – cywilna ubezpieczonego w zakresie uregulowanym przepisami ustawy z dnia 13.04.2007 r. o zapobieganiu szkodom w środowisku i ich naprawie (szkody ekologiczne) w związku z art. 125 ustawy o odpadach z dnia 14 grudnia 2012 (Dz. U. z 2013r. poz. 21)</w:t>
      </w:r>
    </w:p>
    <w:p w14:paraId="4F3BCBC1" w14:textId="77777777" w:rsidR="00EC267C" w:rsidRDefault="00EC267C" w:rsidP="00EC267C">
      <w:pPr>
        <w:spacing w:line="360" w:lineRule="auto"/>
        <w:ind w:right="9"/>
        <w:rPr>
          <w:b/>
        </w:rPr>
      </w:pPr>
    </w:p>
    <w:p w14:paraId="44047FA2" w14:textId="77777777" w:rsidR="00EC267C" w:rsidRPr="00EC267C" w:rsidRDefault="00EC267C" w:rsidP="00EC267C">
      <w:pPr>
        <w:spacing w:line="360" w:lineRule="auto"/>
        <w:ind w:right="9"/>
        <w:rPr>
          <w:rFonts w:ascii="Arial" w:hAnsi="Arial" w:cs="Arial"/>
          <w:b/>
          <w:color w:val="DC281E"/>
        </w:rPr>
      </w:pPr>
      <w:r w:rsidRPr="00EC267C">
        <w:rPr>
          <w:rFonts w:ascii="Arial" w:hAnsi="Arial" w:cs="Arial"/>
          <w:b/>
          <w:color w:val="DC281E"/>
        </w:rPr>
        <w:t>Lokalizacja:</w:t>
      </w:r>
    </w:p>
    <w:p w14:paraId="7BA13F7E" w14:textId="77777777" w:rsidR="00EC267C" w:rsidRPr="00EC267C" w:rsidRDefault="00EC267C" w:rsidP="00EC267C">
      <w:pPr>
        <w:spacing w:line="360" w:lineRule="auto"/>
        <w:ind w:right="9"/>
        <w:rPr>
          <w:rFonts w:ascii="Arial" w:hAnsi="Arial" w:cs="Arial"/>
        </w:rPr>
      </w:pPr>
      <w:r w:rsidRPr="00EC267C">
        <w:rPr>
          <w:rFonts w:ascii="Arial" w:hAnsi="Arial" w:cs="Arial"/>
        </w:rPr>
        <w:t xml:space="preserve">Składowisko odpadów ul. Serdeczna 100; 43-100 Tychy </w:t>
      </w:r>
    </w:p>
    <w:p w14:paraId="740DB636" w14:textId="77777777" w:rsidR="00EC267C" w:rsidRPr="00EC267C" w:rsidRDefault="00EC267C" w:rsidP="00EC267C">
      <w:pPr>
        <w:spacing w:after="49" w:line="360" w:lineRule="auto"/>
        <w:rPr>
          <w:rFonts w:ascii="Arial" w:hAnsi="Arial" w:cs="Arial"/>
        </w:rPr>
      </w:pPr>
    </w:p>
    <w:p w14:paraId="4D14361E" w14:textId="77777777" w:rsidR="00EC267C" w:rsidRPr="00EC267C" w:rsidRDefault="00EC267C" w:rsidP="00EC267C">
      <w:pPr>
        <w:spacing w:after="20" w:line="360" w:lineRule="auto"/>
        <w:ind w:left="-5"/>
        <w:rPr>
          <w:rFonts w:ascii="Arial" w:hAnsi="Arial" w:cs="Arial"/>
        </w:rPr>
      </w:pPr>
      <w:r w:rsidRPr="00EC267C">
        <w:rPr>
          <w:rFonts w:ascii="Arial" w:hAnsi="Arial" w:cs="Arial"/>
          <w:b/>
          <w:color w:val="DC281E"/>
        </w:rPr>
        <w:t xml:space="preserve">Zakres czasowy ochrony ubezpieczeniowej: </w:t>
      </w:r>
    </w:p>
    <w:p w14:paraId="1B6D0A85" w14:textId="77777777" w:rsidR="00EC267C" w:rsidRPr="00EC267C" w:rsidRDefault="00EC267C" w:rsidP="00EC267C">
      <w:pPr>
        <w:spacing w:after="20" w:line="240" w:lineRule="auto"/>
        <w:ind w:left="-6" w:hanging="11"/>
        <w:rPr>
          <w:rFonts w:ascii="Arial" w:hAnsi="Arial" w:cs="Arial"/>
        </w:rPr>
      </w:pPr>
      <w:proofErr w:type="spellStart"/>
      <w:r w:rsidRPr="00EC267C">
        <w:rPr>
          <w:rFonts w:ascii="Arial" w:hAnsi="Arial" w:cs="Arial"/>
        </w:rPr>
        <w:t>Claims</w:t>
      </w:r>
      <w:proofErr w:type="spellEnd"/>
      <w:r w:rsidRPr="00EC267C">
        <w:rPr>
          <w:rFonts w:ascii="Arial" w:hAnsi="Arial" w:cs="Arial"/>
        </w:rPr>
        <w:t xml:space="preserve"> </w:t>
      </w:r>
      <w:proofErr w:type="spellStart"/>
      <w:r w:rsidRPr="00EC267C">
        <w:rPr>
          <w:rFonts w:ascii="Arial" w:hAnsi="Arial" w:cs="Arial"/>
        </w:rPr>
        <w:t>made</w:t>
      </w:r>
      <w:proofErr w:type="spellEnd"/>
      <w:r w:rsidRPr="00EC267C">
        <w:rPr>
          <w:rFonts w:ascii="Arial" w:hAnsi="Arial" w:cs="Arial"/>
        </w:rPr>
        <w:t xml:space="preserve"> – Ubezpieczyciel ponosi odpowiedzialność na podstawie umowy ubezpieczenia z tytułu roszczeń lub szkód, które zostaną mu zgłoszone w okresie ubezpieczenia lub w przedłużonym okresie zgłaszania roszczeń.</w:t>
      </w:r>
    </w:p>
    <w:p w14:paraId="41396031" w14:textId="77777777" w:rsidR="00EC267C" w:rsidRPr="00EC267C" w:rsidRDefault="00EC267C" w:rsidP="00EC267C">
      <w:pPr>
        <w:spacing w:after="20" w:line="360" w:lineRule="auto"/>
        <w:ind w:left="-5"/>
        <w:rPr>
          <w:rFonts w:ascii="Arial" w:hAnsi="Arial" w:cs="Arial"/>
        </w:rPr>
      </w:pPr>
    </w:p>
    <w:p w14:paraId="208B6AD3" w14:textId="77777777" w:rsidR="00EC267C" w:rsidRPr="00EC267C" w:rsidRDefault="00EC267C" w:rsidP="00EC267C">
      <w:pPr>
        <w:spacing w:after="20" w:line="360" w:lineRule="auto"/>
        <w:ind w:left="-5"/>
        <w:rPr>
          <w:rFonts w:ascii="Arial" w:hAnsi="Arial" w:cs="Arial"/>
        </w:rPr>
      </w:pPr>
      <w:r w:rsidRPr="00EC267C">
        <w:rPr>
          <w:rFonts w:ascii="Arial" w:hAnsi="Arial" w:cs="Arial"/>
          <w:b/>
          <w:color w:val="DC281E"/>
        </w:rPr>
        <w:t xml:space="preserve">Przedłużony okres zgłaszania roszczeń: </w:t>
      </w:r>
      <w:r w:rsidRPr="00EC267C">
        <w:rPr>
          <w:rFonts w:ascii="Arial" w:hAnsi="Arial" w:cs="Arial"/>
        </w:rPr>
        <w:t>24 miesiące od dnia zakończenia okresu ubezpieczenia w przypadku braku kontynuacji polisy.</w:t>
      </w:r>
    </w:p>
    <w:p w14:paraId="1F8DE36A" w14:textId="77777777" w:rsidR="00EC267C" w:rsidRPr="00EC267C" w:rsidRDefault="00EC267C" w:rsidP="00EC267C">
      <w:pPr>
        <w:spacing w:after="16" w:line="360" w:lineRule="auto"/>
        <w:rPr>
          <w:rFonts w:ascii="Arial" w:hAnsi="Arial" w:cs="Arial"/>
        </w:rPr>
      </w:pPr>
      <w:r w:rsidRPr="00EC267C">
        <w:rPr>
          <w:rFonts w:ascii="Arial" w:hAnsi="Arial" w:cs="Arial"/>
          <w:b/>
          <w:color w:val="DC281E"/>
        </w:rPr>
        <w:t xml:space="preserve"> </w:t>
      </w:r>
    </w:p>
    <w:p w14:paraId="215A2D48" w14:textId="77777777" w:rsidR="00EC267C" w:rsidRPr="00EC267C" w:rsidRDefault="00EC267C" w:rsidP="00EC267C">
      <w:pPr>
        <w:pStyle w:val="Nagwek1"/>
        <w:spacing w:line="360" w:lineRule="auto"/>
        <w:ind w:left="-5"/>
        <w:rPr>
          <w:rFonts w:ascii="Arial" w:hAnsi="Arial" w:cs="Arial"/>
          <w:sz w:val="22"/>
          <w:szCs w:val="22"/>
        </w:rPr>
      </w:pPr>
      <w:r w:rsidRPr="00EC267C">
        <w:rPr>
          <w:rFonts w:ascii="Arial" w:eastAsia="Times New Roman" w:hAnsi="Arial" w:cs="Arial"/>
          <w:b/>
          <w:color w:val="DC281E"/>
          <w:sz w:val="22"/>
          <w:szCs w:val="22"/>
        </w:rPr>
        <w:t>Zakres terytorialny:</w:t>
      </w:r>
      <w:r w:rsidRPr="00EC267C">
        <w:rPr>
          <w:rFonts w:ascii="Arial" w:hAnsi="Arial" w:cs="Arial"/>
          <w:sz w:val="22"/>
          <w:szCs w:val="22"/>
        </w:rPr>
        <w:t xml:space="preserve"> </w:t>
      </w:r>
      <w:r w:rsidRPr="00EC267C">
        <w:rPr>
          <w:rFonts w:ascii="Arial" w:hAnsi="Arial" w:cs="Arial"/>
          <w:color w:val="000000"/>
          <w:sz w:val="22"/>
          <w:szCs w:val="22"/>
        </w:rPr>
        <w:t>RP</w:t>
      </w:r>
      <w:r w:rsidRPr="00EC267C">
        <w:rPr>
          <w:rFonts w:ascii="Arial" w:hAnsi="Arial" w:cs="Arial"/>
          <w:sz w:val="22"/>
          <w:szCs w:val="22"/>
        </w:rPr>
        <w:t xml:space="preserve"> </w:t>
      </w:r>
    </w:p>
    <w:p w14:paraId="1B87D97B" w14:textId="77777777" w:rsidR="00EC267C" w:rsidRPr="00EC267C" w:rsidRDefault="00EC267C" w:rsidP="00EC267C">
      <w:pPr>
        <w:spacing w:after="17" w:line="360" w:lineRule="auto"/>
        <w:ind w:left="852"/>
        <w:rPr>
          <w:rFonts w:ascii="Arial" w:hAnsi="Arial" w:cs="Arial"/>
        </w:rPr>
      </w:pPr>
      <w:r w:rsidRPr="00EC267C">
        <w:rPr>
          <w:rFonts w:ascii="Arial" w:hAnsi="Arial" w:cs="Arial"/>
        </w:rPr>
        <w:t xml:space="preserve"> </w:t>
      </w:r>
    </w:p>
    <w:p w14:paraId="45AF119C" w14:textId="77777777" w:rsidR="00EC267C" w:rsidRPr="00EC267C" w:rsidRDefault="00EC267C" w:rsidP="00EC267C">
      <w:pPr>
        <w:spacing w:after="20" w:line="360" w:lineRule="auto"/>
        <w:ind w:left="-5"/>
        <w:rPr>
          <w:rFonts w:ascii="Arial" w:hAnsi="Arial" w:cs="Arial"/>
        </w:rPr>
      </w:pPr>
      <w:r w:rsidRPr="00EC267C">
        <w:rPr>
          <w:rFonts w:ascii="Arial" w:hAnsi="Arial" w:cs="Arial"/>
          <w:b/>
          <w:color w:val="DC281E"/>
        </w:rPr>
        <w:t>Franszyzy/udziały własne:</w:t>
      </w:r>
      <w:r w:rsidRPr="00EC267C">
        <w:rPr>
          <w:rFonts w:ascii="Arial" w:hAnsi="Arial" w:cs="Arial"/>
          <w:b/>
        </w:rPr>
        <w:t xml:space="preserve"> </w:t>
      </w:r>
    </w:p>
    <w:p w14:paraId="684363EA" w14:textId="77777777" w:rsidR="00EC267C" w:rsidRPr="00EC267C" w:rsidRDefault="00EC267C" w:rsidP="00EC267C">
      <w:pPr>
        <w:spacing w:after="17" w:line="360" w:lineRule="auto"/>
        <w:rPr>
          <w:rFonts w:ascii="Arial" w:hAnsi="Arial" w:cs="Arial"/>
        </w:rPr>
      </w:pPr>
      <w:r w:rsidRPr="00EC267C">
        <w:rPr>
          <w:rFonts w:ascii="Arial" w:hAnsi="Arial" w:cs="Arial"/>
        </w:rPr>
        <w:t xml:space="preserve">  Franszyza redukcyjna:  </w:t>
      </w:r>
      <w:r w:rsidRPr="00EC267C">
        <w:rPr>
          <w:rFonts w:ascii="Arial" w:hAnsi="Arial" w:cs="Arial"/>
        </w:rPr>
        <w:tab/>
        <w:t xml:space="preserve"> </w:t>
      </w:r>
      <w:r w:rsidRPr="00EC267C">
        <w:rPr>
          <w:rFonts w:ascii="Arial" w:hAnsi="Arial" w:cs="Arial"/>
        </w:rPr>
        <w:tab/>
        <w:t xml:space="preserve"> </w:t>
      </w:r>
      <w:r w:rsidRPr="00EC267C">
        <w:rPr>
          <w:rFonts w:ascii="Arial" w:hAnsi="Arial" w:cs="Arial"/>
        </w:rPr>
        <w:tab/>
        <w:t xml:space="preserve">20.000,00 PLN </w:t>
      </w:r>
    </w:p>
    <w:p w14:paraId="7C5CE477" w14:textId="77777777" w:rsidR="00EC267C" w:rsidRPr="00EC267C" w:rsidRDefault="00EC267C" w:rsidP="00EC267C">
      <w:pPr>
        <w:spacing w:after="42" w:line="360" w:lineRule="auto"/>
        <w:ind w:left="852"/>
        <w:rPr>
          <w:rFonts w:ascii="Arial" w:hAnsi="Arial" w:cs="Arial"/>
        </w:rPr>
      </w:pPr>
      <w:r w:rsidRPr="00EC267C">
        <w:rPr>
          <w:rFonts w:ascii="Arial" w:hAnsi="Arial" w:cs="Arial"/>
        </w:rPr>
        <w:t xml:space="preserve"> </w:t>
      </w:r>
    </w:p>
    <w:p w14:paraId="12B5AEFB" w14:textId="77777777" w:rsidR="00EC267C" w:rsidRPr="00EC267C" w:rsidRDefault="00EC267C" w:rsidP="00EC267C">
      <w:pPr>
        <w:pStyle w:val="Nagwek1"/>
        <w:tabs>
          <w:tab w:val="center" w:pos="2976"/>
          <w:tab w:val="center" w:pos="3685"/>
          <w:tab w:val="center" w:pos="6942"/>
          <w:tab w:val="center" w:pos="10058"/>
        </w:tabs>
        <w:spacing w:line="360" w:lineRule="auto"/>
        <w:ind w:left="-15"/>
        <w:rPr>
          <w:rFonts w:ascii="Arial" w:hAnsi="Arial" w:cs="Arial"/>
          <w:b/>
          <w:color w:val="000000"/>
          <w:sz w:val="22"/>
          <w:szCs w:val="22"/>
        </w:rPr>
      </w:pPr>
      <w:r w:rsidRPr="00EC267C">
        <w:rPr>
          <w:rFonts w:ascii="Arial" w:eastAsia="Times New Roman" w:hAnsi="Arial" w:cs="Arial"/>
          <w:b/>
          <w:color w:val="DC281E"/>
          <w:sz w:val="22"/>
          <w:szCs w:val="22"/>
        </w:rPr>
        <w:t>Suma ubezpieczenia:</w:t>
      </w:r>
      <w:r w:rsidRPr="00EC267C">
        <w:rPr>
          <w:rFonts w:ascii="Arial" w:hAnsi="Arial" w:cs="Arial"/>
          <w:sz w:val="22"/>
          <w:szCs w:val="22"/>
        </w:rPr>
        <w:t xml:space="preserve">  </w:t>
      </w:r>
      <w:r w:rsidRPr="00EC267C">
        <w:rPr>
          <w:rFonts w:ascii="Arial" w:hAnsi="Arial" w:cs="Arial"/>
          <w:sz w:val="22"/>
          <w:szCs w:val="22"/>
        </w:rPr>
        <w:tab/>
        <w:t xml:space="preserve"> </w:t>
      </w:r>
      <w:r w:rsidRPr="00EC267C">
        <w:rPr>
          <w:rFonts w:ascii="Arial" w:hAnsi="Arial" w:cs="Arial"/>
          <w:sz w:val="22"/>
          <w:szCs w:val="22"/>
        </w:rPr>
        <w:tab/>
        <w:t xml:space="preserve">                    </w:t>
      </w:r>
      <w:r w:rsidRPr="00EC267C">
        <w:rPr>
          <w:rFonts w:ascii="Arial" w:hAnsi="Arial" w:cs="Arial"/>
          <w:color w:val="000000"/>
          <w:sz w:val="22"/>
          <w:szCs w:val="22"/>
        </w:rPr>
        <w:t xml:space="preserve">1.000.000,00 PLN </w:t>
      </w:r>
    </w:p>
    <w:p w14:paraId="5F068F80" w14:textId="77777777" w:rsidR="00EC267C" w:rsidRDefault="00EC267C" w:rsidP="00EC267C">
      <w:pPr>
        <w:spacing w:after="16" w:line="360" w:lineRule="auto"/>
      </w:pPr>
      <w:r>
        <w:rPr>
          <w:b/>
          <w:color w:val="DC281E"/>
        </w:rPr>
        <w:t xml:space="preserve">  </w:t>
      </w:r>
    </w:p>
    <w:p w14:paraId="19BC03CF" w14:textId="77777777" w:rsidR="00EC267C" w:rsidRDefault="00EC267C" w:rsidP="00EC267C">
      <w:pPr>
        <w:spacing w:after="19" w:line="240" w:lineRule="auto"/>
        <w:ind w:left="852"/>
      </w:pPr>
      <w:r>
        <w:t xml:space="preserve"> </w:t>
      </w:r>
    </w:p>
    <w:p w14:paraId="5CEADBA9" w14:textId="77777777" w:rsidR="00EC267C" w:rsidRDefault="00EC267C" w:rsidP="00EC267C">
      <w:pPr>
        <w:spacing w:after="0" w:line="240" w:lineRule="auto"/>
        <w:ind w:left="852"/>
      </w:pPr>
      <w:r>
        <w:t xml:space="preserve"> </w:t>
      </w:r>
    </w:p>
    <w:tbl>
      <w:tblPr>
        <w:tblStyle w:val="TableGrid"/>
        <w:tblW w:w="9968" w:type="dxa"/>
        <w:tblInd w:w="92" w:type="dxa"/>
        <w:tblCellMar>
          <w:top w:w="10" w:type="dxa"/>
          <w:left w:w="68" w:type="dxa"/>
          <w:right w:w="8" w:type="dxa"/>
        </w:tblCellMar>
        <w:tblLook w:val="04A0" w:firstRow="1" w:lastRow="0" w:firstColumn="1" w:lastColumn="0" w:noHBand="0" w:noVBand="1"/>
      </w:tblPr>
      <w:tblGrid>
        <w:gridCol w:w="6566"/>
        <w:gridCol w:w="3402"/>
      </w:tblGrid>
      <w:tr w:rsidR="00EC267C" w:rsidRPr="001A1C0A" w14:paraId="704B926B" w14:textId="77777777" w:rsidTr="00EC267C">
        <w:trPr>
          <w:trHeight w:val="1020"/>
        </w:trPr>
        <w:tc>
          <w:tcPr>
            <w:tcW w:w="6566"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38F9DCD4" w14:textId="77777777" w:rsidR="00EC267C" w:rsidRPr="001A1C0A" w:rsidRDefault="00EC267C" w:rsidP="00EC267C">
            <w:pPr>
              <w:rPr>
                <w:rFonts w:ascii="Arial" w:hAnsi="Arial" w:cs="Arial"/>
              </w:rPr>
            </w:pPr>
            <w:r w:rsidRPr="001A1C0A">
              <w:rPr>
                <w:rFonts w:ascii="Arial" w:hAnsi="Arial" w:cs="Arial"/>
                <w:b/>
                <w:color w:val="FFFFFF"/>
              </w:rPr>
              <w:t xml:space="preserve">Zakres ubezpieczenia winien obejmować poniższe zdarzenia </w:t>
            </w:r>
          </w:p>
        </w:tc>
        <w:tc>
          <w:tcPr>
            <w:tcW w:w="3402" w:type="dxa"/>
            <w:tcBorders>
              <w:top w:val="single" w:sz="4" w:space="0" w:color="000000"/>
              <w:left w:val="single" w:sz="4" w:space="0" w:color="000000"/>
              <w:bottom w:val="single" w:sz="4" w:space="0" w:color="000000"/>
              <w:right w:val="single" w:sz="4" w:space="0" w:color="000000"/>
            </w:tcBorders>
            <w:shd w:val="clear" w:color="auto" w:fill="17365D"/>
          </w:tcPr>
          <w:p w14:paraId="64998336" w14:textId="77777777" w:rsidR="00EC267C" w:rsidRPr="001A1C0A" w:rsidRDefault="00EC267C" w:rsidP="00EC267C">
            <w:pPr>
              <w:ind w:left="18" w:right="19"/>
              <w:jc w:val="center"/>
              <w:rPr>
                <w:rFonts w:ascii="Arial" w:hAnsi="Arial" w:cs="Arial"/>
              </w:rPr>
            </w:pPr>
            <w:r w:rsidRPr="001A1C0A">
              <w:rPr>
                <w:rFonts w:ascii="Arial" w:hAnsi="Arial" w:cs="Arial"/>
                <w:b/>
                <w:color w:val="FFFFFF"/>
              </w:rPr>
              <w:t>Wnioskowany limit odpowiedzialności na jedno i wszystkie zdarzenia w [PLN</w:t>
            </w:r>
            <w:r w:rsidRPr="001A1C0A">
              <w:rPr>
                <w:rFonts w:ascii="Arial" w:hAnsi="Arial" w:cs="Arial"/>
                <w:b/>
                <w:color w:val="17365D"/>
              </w:rPr>
              <w:t xml:space="preserve">] </w:t>
            </w:r>
          </w:p>
        </w:tc>
      </w:tr>
      <w:tr w:rsidR="00EC267C" w:rsidRPr="001A1C0A" w14:paraId="3559D8BA" w14:textId="77777777" w:rsidTr="00EC267C">
        <w:trPr>
          <w:trHeight w:val="294"/>
        </w:trPr>
        <w:tc>
          <w:tcPr>
            <w:tcW w:w="6566" w:type="dxa"/>
            <w:tcBorders>
              <w:top w:val="single" w:sz="4" w:space="0" w:color="000000"/>
              <w:left w:val="single" w:sz="4" w:space="0" w:color="000000"/>
              <w:bottom w:val="single" w:sz="4" w:space="0" w:color="000000"/>
              <w:right w:val="single" w:sz="4" w:space="0" w:color="000000"/>
            </w:tcBorders>
          </w:tcPr>
          <w:p w14:paraId="1E3D10FA" w14:textId="14F30D1F" w:rsidR="00EC267C" w:rsidRPr="001A1C0A" w:rsidRDefault="00EC267C" w:rsidP="00FA18ED">
            <w:pPr>
              <w:pStyle w:val="Akapitzlist"/>
              <w:numPr>
                <w:ilvl w:val="0"/>
                <w:numId w:val="35"/>
              </w:numPr>
              <w:ind w:left="258" w:hanging="258"/>
              <w:rPr>
                <w:rFonts w:ascii="Arial" w:hAnsi="Arial" w:cs="Arial"/>
              </w:rPr>
            </w:pPr>
            <w:r w:rsidRPr="001A1C0A">
              <w:rPr>
                <w:rFonts w:ascii="Arial" w:hAnsi="Arial" w:cs="Arial"/>
              </w:rPr>
              <w:t xml:space="preserve">Koszty odbudowy i naprawy szkód w </w:t>
            </w:r>
            <w:r w:rsidR="0033657B">
              <w:rPr>
                <w:rFonts w:ascii="Arial" w:hAnsi="Arial" w:cs="Arial"/>
              </w:rPr>
              <w:t>środowisku</w:t>
            </w:r>
          </w:p>
        </w:tc>
        <w:tc>
          <w:tcPr>
            <w:tcW w:w="3402" w:type="dxa"/>
            <w:tcBorders>
              <w:top w:val="single" w:sz="4" w:space="0" w:color="000000"/>
              <w:left w:val="single" w:sz="4" w:space="0" w:color="000000"/>
              <w:bottom w:val="single" w:sz="4" w:space="0" w:color="000000"/>
              <w:right w:val="single" w:sz="4" w:space="0" w:color="000000"/>
            </w:tcBorders>
          </w:tcPr>
          <w:p w14:paraId="27C11546"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1B441796" w14:textId="77777777" w:rsidTr="00EC267C">
        <w:trPr>
          <w:trHeight w:val="294"/>
        </w:trPr>
        <w:tc>
          <w:tcPr>
            <w:tcW w:w="6566" w:type="dxa"/>
            <w:tcBorders>
              <w:top w:val="single" w:sz="4" w:space="0" w:color="000000"/>
              <w:left w:val="single" w:sz="4" w:space="0" w:color="000000"/>
              <w:bottom w:val="single" w:sz="4" w:space="0" w:color="000000"/>
              <w:right w:val="single" w:sz="4" w:space="0" w:color="000000"/>
            </w:tcBorders>
          </w:tcPr>
          <w:p w14:paraId="52DC172F" w14:textId="77777777" w:rsidR="00EC267C" w:rsidRPr="001A1C0A" w:rsidRDefault="00EC267C" w:rsidP="00FA18ED">
            <w:pPr>
              <w:pStyle w:val="Akapitzlist"/>
              <w:numPr>
                <w:ilvl w:val="0"/>
                <w:numId w:val="34"/>
              </w:numPr>
              <w:ind w:left="258" w:hanging="258"/>
              <w:jc w:val="both"/>
              <w:rPr>
                <w:rFonts w:ascii="Arial" w:hAnsi="Arial" w:cs="Arial"/>
              </w:rPr>
            </w:pPr>
            <w:r w:rsidRPr="001A1C0A">
              <w:rPr>
                <w:rFonts w:ascii="Arial" w:hAnsi="Arial" w:cs="Arial"/>
              </w:rPr>
              <w:t>Szkody w chronionych gatunkach i siedliskach, a także szkody w wodzie i glebie;</w:t>
            </w:r>
          </w:p>
        </w:tc>
        <w:tc>
          <w:tcPr>
            <w:tcW w:w="3402" w:type="dxa"/>
            <w:tcBorders>
              <w:top w:val="single" w:sz="4" w:space="0" w:color="000000"/>
              <w:left w:val="single" w:sz="4" w:space="0" w:color="000000"/>
              <w:bottom w:val="single" w:sz="4" w:space="0" w:color="000000"/>
              <w:right w:val="single" w:sz="4" w:space="0" w:color="000000"/>
            </w:tcBorders>
          </w:tcPr>
          <w:p w14:paraId="60724814" w14:textId="77777777" w:rsidR="00EC267C" w:rsidRPr="001A1C0A" w:rsidRDefault="00EC267C" w:rsidP="00EC267C">
            <w:pPr>
              <w:ind w:right="64"/>
              <w:jc w:val="right"/>
              <w:rPr>
                <w:rFonts w:ascii="Arial" w:hAnsi="Arial" w:cs="Arial"/>
              </w:rPr>
            </w:pPr>
            <w:r w:rsidRPr="001A1C0A">
              <w:rPr>
                <w:rFonts w:ascii="Arial" w:hAnsi="Arial" w:cs="Arial"/>
              </w:rPr>
              <w:t>do sumy ubezpieczenia</w:t>
            </w:r>
          </w:p>
        </w:tc>
      </w:tr>
      <w:tr w:rsidR="00EC267C" w:rsidRPr="001A1C0A" w14:paraId="0A0D55F6" w14:textId="77777777" w:rsidTr="00EC267C">
        <w:trPr>
          <w:trHeight w:val="516"/>
        </w:trPr>
        <w:tc>
          <w:tcPr>
            <w:tcW w:w="6566" w:type="dxa"/>
            <w:tcBorders>
              <w:top w:val="single" w:sz="4" w:space="0" w:color="000000"/>
              <w:left w:val="single" w:sz="4" w:space="0" w:color="000000"/>
              <w:bottom w:val="single" w:sz="4" w:space="0" w:color="000000"/>
              <w:right w:val="single" w:sz="4" w:space="0" w:color="000000"/>
            </w:tcBorders>
          </w:tcPr>
          <w:p w14:paraId="1E4993AF" w14:textId="77777777" w:rsidR="00EC267C" w:rsidRPr="001A1C0A" w:rsidRDefault="00EC267C" w:rsidP="00FA18ED">
            <w:pPr>
              <w:pStyle w:val="Akapitzlist"/>
              <w:numPr>
                <w:ilvl w:val="0"/>
                <w:numId w:val="33"/>
              </w:numPr>
              <w:tabs>
                <w:tab w:val="left" w:pos="258"/>
              </w:tabs>
              <w:ind w:hanging="694"/>
              <w:rPr>
                <w:rFonts w:ascii="Arial" w:hAnsi="Arial" w:cs="Arial"/>
              </w:rPr>
            </w:pPr>
            <w:r w:rsidRPr="001A1C0A">
              <w:rPr>
                <w:rFonts w:ascii="Arial" w:hAnsi="Arial" w:cs="Arial"/>
              </w:rPr>
              <w:t xml:space="preserve">Koszty obrony sądowej związane z roszczeniami z tytułu szkód ekologicznych </w:t>
            </w:r>
          </w:p>
        </w:tc>
        <w:tc>
          <w:tcPr>
            <w:tcW w:w="3402" w:type="dxa"/>
            <w:tcBorders>
              <w:top w:val="single" w:sz="4" w:space="0" w:color="000000"/>
              <w:left w:val="single" w:sz="4" w:space="0" w:color="000000"/>
              <w:bottom w:val="single" w:sz="4" w:space="0" w:color="000000"/>
              <w:right w:val="single" w:sz="4" w:space="0" w:color="000000"/>
            </w:tcBorders>
            <w:vAlign w:val="center"/>
          </w:tcPr>
          <w:p w14:paraId="07B37147"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69B54238" w14:textId="77777777" w:rsidTr="00EC267C">
        <w:trPr>
          <w:trHeight w:val="516"/>
        </w:trPr>
        <w:tc>
          <w:tcPr>
            <w:tcW w:w="6566" w:type="dxa"/>
            <w:tcBorders>
              <w:top w:val="single" w:sz="4" w:space="0" w:color="000000"/>
              <w:left w:val="single" w:sz="4" w:space="0" w:color="000000"/>
              <w:bottom w:val="single" w:sz="4" w:space="0" w:color="000000"/>
              <w:right w:val="single" w:sz="4" w:space="0" w:color="000000"/>
            </w:tcBorders>
          </w:tcPr>
          <w:p w14:paraId="3CA77571" w14:textId="77777777" w:rsidR="00EC267C" w:rsidRPr="001A1C0A" w:rsidRDefault="00EC267C" w:rsidP="00FA18ED">
            <w:pPr>
              <w:pStyle w:val="Akapitzlist"/>
              <w:numPr>
                <w:ilvl w:val="0"/>
                <w:numId w:val="33"/>
              </w:numPr>
              <w:ind w:left="258" w:hanging="284"/>
              <w:jc w:val="both"/>
              <w:rPr>
                <w:rFonts w:ascii="Arial" w:hAnsi="Arial" w:cs="Arial"/>
              </w:rPr>
            </w:pPr>
            <w:r w:rsidRPr="001A1C0A">
              <w:rPr>
                <w:rFonts w:ascii="Arial" w:hAnsi="Arial" w:cs="Arial"/>
              </w:rPr>
              <w:t xml:space="preserve">Wydatki poniesione w celu uniknięcia lub minimalizacji negatywnych skutków w środowisku  </w:t>
            </w:r>
          </w:p>
        </w:tc>
        <w:tc>
          <w:tcPr>
            <w:tcW w:w="3402" w:type="dxa"/>
            <w:tcBorders>
              <w:top w:val="single" w:sz="4" w:space="0" w:color="000000"/>
              <w:left w:val="single" w:sz="4" w:space="0" w:color="000000"/>
              <w:bottom w:val="single" w:sz="4" w:space="0" w:color="000000"/>
              <w:right w:val="single" w:sz="4" w:space="0" w:color="000000"/>
            </w:tcBorders>
            <w:vAlign w:val="center"/>
          </w:tcPr>
          <w:p w14:paraId="7F5136EE"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363DEF60" w14:textId="77777777" w:rsidTr="00EC267C">
        <w:trPr>
          <w:trHeight w:val="516"/>
        </w:trPr>
        <w:tc>
          <w:tcPr>
            <w:tcW w:w="6566" w:type="dxa"/>
            <w:tcBorders>
              <w:top w:val="single" w:sz="4" w:space="0" w:color="000000"/>
              <w:left w:val="single" w:sz="4" w:space="0" w:color="000000"/>
              <w:bottom w:val="single" w:sz="4" w:space="0" w:color="000000"/>
              <w:right w:val="single" w:sz="4" w:space="0" w:color="000000"/>
            </w:tcBorders>
          </w:tcPr>
          <w:p w14:paraId="69BA3EA0" w14:textId="77777777" w:rsidR="00EC267C" w:rsidRPr="001A1C0A" w:rsidRDefault="00EC267C" w:rsidP="00FA18ED">
            <w:pPr>
              <w:pStyle w:val="Akapitzlist"/>
              <w:numPr>
                <w:ilvl w:val="0"/>
                <w:numId w:val="33"/>
              </w:numPr>
              <w:ind w:left="258" w:hanging="258"/>
              <w:jc w:val="both"/>
              <w:rPr>
                <w:rFonts w:ascii="Arial" w:hAnsi="Arial" w:cs="Arial"/>
              </w:rPr>
            </w:pPr>
            <w:r w:rsidRPr="001A1C0A">
              <w:rPr>
                <w:rFonts w:ascii="Arial" w:hAnsi="Arial" w:cs="Arial"/>
              </w:rPr>
              <w:t xml:space="preserve">Szkody wynikające z powolnego i stopniowego skażenia, jak i związane ze zdarzeniami nagłymi i przypadkowymi </w:t>
            </w:r>
          </w:p>
        </w:tc>
        <w:tc>
          <w:tcPr>
            <w:tcW w:w="3402" w:type="dxa"/>
            <w:tcBorders>
              <w:top w:val="single" w:sz="4" w:space="0" w:color="000000"/>
              <w:left w:val="single" w:sz="4" w:space="0" w:color="000000"/>
              <w:bottom w:val="single" w:sz="4" w:space="0" w:color="000000"/>
              <w:right w:val="single" w:sz="4" w:space="0" w:color="000000"/>
            </w:tcBorders>
            <w:vAlign w:val="center"/>
          </w:tcPr>
          <w:p w14:paraId="290169A0"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4A0C4D9F" w14:textId="77777777" w:rsidTr="00EC267C">
        <w:trPr>
          <w:trHeight w:val="768"/>
        </w:trPr>
        <w:tc>
          <w:tcPr>
            <w:tcW w:w="6566" w:type="dxa"/>
            <w:tcBorders>
              <w:top w:val="single" w:sz="4" w:space="0" w:color="000000"/>
              <w:left w:val="single" w:sz="4" w:space="0" w:color="000000"/>
              <w:bottom w:val="single" w:sz="4" w:space="0" w:color="000000"/>
              <w:right w:val="single" w:sz="4" w:space="0" w:color="000000"/>
            </w:tcBorders>
          </w:tcPr>
          <w:p w14:paraId="0114FDF6" w14:textId="77777777" w:rsidR="00EC267C" w:rsidRPr="001A1C0A" w:rsidRDefault="00EC267C" w:rsidP="00FA18ED">
            <w:pPr>
              <w:pStyle w:val="Akapitzlist"/>
              <w:numPr>
                <w:ilvl w:val="0"/>
                <w:numId w:val="33"/>
              </w:numPr>
              <w:ind w:left="258" w:right="64" w:hanging="284"/>
              <w:jc w:val="both"/>
              <w:rPr>
                <w:rFonts w:ascii="Arial" w:hAnsi="Arial" w:cs="Arial"/>
              </w:rPr>
            </w:pPr>
            <w:r w:rsidRPr="001A1C0A">
              <w:rPr>
                <w:rFonts w:ascii="Arial" w:hAnsi="Arial" w:cs="Arial"/>
              </w:rPr>
              <w:t xml:space="preserve">Koszty czyszczenia terenów osób trzecich, ale również terenów </w:t>
            </w:r>
          </w:p>
          <w:p w14:paraId="1D5F6FCE" w14:textId="77777777" w:rsidR="00EC267C" w:rsidRPr="001A1C0A" w:rsidRDefault="00EC267C" w:rsidP="00EC267C">
            <w:pPr>
              <w:ind w:left="258" w:hanging="179"/>
              <w:rPr>
                <w:rFonts w:ascii="Arial" w:hAnsi="Arial" w:cs="Arial"/>
              </w:rPr>
            </w:pPr>
            <w:r w:rsidRPr="001A1C0A">
              <w:rPr>
                <w:rFonts w:ascii="Arial" w:hAnsi="Arial" w:cs="Arial"/>
              </w:rPr>
              <w:t xml:space="preserve">   Ubezpieczonego włączając koszty odbudowy mienia zniszczonego podczas    czyszczenia </w:t>
            </w:r>
          </w:p>
        </w:tc>
        <w:tc>
          <w:tcPr>
            <w:tcW w:w="3402" w:type="dxa"/>
            <w:tcBorders>
              <w:top w:val="single" w:sz="4" w:space="0" w:color="000000"/>
              <w:left w:val="single" w:sz="4" w:space="0" w:color="000000"/>
              <w:bottom w:val="single" w:sz="4" w:space="0" w:color="000000"/>
              <w:right w:val="single" w:sz="4" w:space="0" w:color="000000"/>
            </w:tcBorders>
            <w:vAlign w:val="center"/>
          </w:tcPr>
          <w:p w14:paraId="7150F678"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4F2F1278" w14:textId="77777777" w:rsidTr="00EC267C">
        <w:trPr>
          <w:trHeight w:val="517"/>
        </w:trPr>
        <w:tc>
          <w:tcPr>
            <w:tcW w:w="6566" w:type="dxa"/>
            <w:tcBorders>
              <w:top w:val="single" w:sz="4" w:space="0" w:color="000000"/>
              <w:left w:val="single" w:sz="4" w:space="0" w:color="000000"/>
              <w:bottom w:val="single" w:sz="4" w:space="0" w:color="000000"/>
              <w:right w:val="single" w:sz="4" w:space="0" w:color="000000"/>
            </w:tcBorders>
          </w:tcPr>
          <w:p w14:paraId="550A9DE8" w14:textId="77777777" w:rsidR="00EC267C" w:rsidRPr="001A1C0A" w:rsidRDefault="00EC267C" w:rsidP="00FA18ED">
            <w:pPr>
              <w:pStyle w:val="Akapitzlist"/>
              <w:numPr>
                <w:ilvl w:val="0"/>
                <w:numId w:val="33"/>
              </w:numPr>
              <w:ind w:left="258" w:hanging="284"/>
              <w:rPr>
                <w:rFonts w:ascii="Arial" w:hAnsi="Arial" w:cs="Arial"/>
              </w:rPr>
            </w:pPr>
            <w:r w:rsidRPr="001A1C0A">
              <w:rPr>
                <w:rFonts w:ascii="Arial" w:hAnsi="Arial" w:cs="Arial"/>
              </w:rPr>
              <w:t xml:space="preserve">Szkody osobowe i szkody w mieniu osób trzecich wynikłe z emisji zanieczyszczeń </w:t>
            </w:r>
          </w:p>
        </w:tc>
        <w:tc>
          <w:tcPr>
            <w:tcW w:w="3402" w:type="dxa"/>
            <w:tcBorders>
              <w:top w:val="single" w:sz="4" w:space="0" w:color="000000"/>
              <w:left w:val="single" w:sz="4" w:space="0" w:color="000000"/>
              <w:bottom w:val="single" w:sz="4" w:space="0" w:color="000000"/>
              <w:right w:val="single" w:sz="4" w:space="0" w:color="000000"/>
            </w:tcBorders>
            <w:vAlign w:val="center"/>
          </w:tcPr>
          <w:p w14:paraId="1358C29F" w14:textId="77777777" w:rsidR="00EC267C" w:rsidRPr="001A1C0A" w:rsidRDefault="00EC267C" w:rsidP="00EC267C">
            <w:pPr>
              <w:ind w:right="63"/>
              <w:jc w:val="right"/>
              <w:rPr>
                <w:rFonts w:ascii="Arial" w:hAnsi="Arial" w:cs="Arial"/>
              </w:rPr>
            </w:pPr>
            <w:r w:rsidRPr="001A1C0A">
              <w:rPr>
                <w:rFonts w:ascii="Arial" w:hAnsi="Arial" w:cs="Arial"/>
              </w:rPr>
              <w:t xml:space="preserve">do sumy ubezpieczenia </w:t>
            </w:r>
          </w:p>
        </w:tc>
      </w:tr>
      <w:tr w:rsidR="00EC267C" w:rsidRPr="001A1C0A" w14:paraId="72E6F86D" w14:textId="77777777" w:rsidTr="00EC267C">
        <w:trPr>
          <w:trHeight w:val="543"/>
        </w:trPr>
        <w:tc>
          <w:tcPr>
            <w:tcW w:w="6566" w:type="dxa"/>
            <w:tcBorders>
              <w:top w:val="single" w:sz="4" w:space="0" w:color="000000"/>
              <w:left w:val="single" w:sz="4" w:space="0" w:color="000000"/>
              <w:bottom w:val="single" w:sz="4" w:space="0" w:color="000000"/>
              <w:right w:val="single" w:sz="4" w:space="0" w:color="000000"/>
            </w:tcBorders>
          </w:tcPr>
          <w:p w14:paraId="5BE47516" w14:textId="77777777" w:rsidR="00EC267C" w:rsidRPr="001A1C0A" w:rsidRDefault="00EC267C" w:rsidP="00FA18ED">
            <w:pPr>
              <w:pStyle w:val="Akapitzlist"/>
              <w:numPr>
                <w:ilvl w:val="0"/>
                <w:numId w:val="33"/>
              </w:numPr>
              <w:ind w:left="298" w:right="65" w:hanging="324"/>
              <w:jc w:val="both"/>
              <w:rPr>
                <w:rFonts w:ascii="Arial" w:hAnsi="Arial" w:cs="Arial"/>
              </w:rPr>
            </w:pPr>
            <w:r w:rsidRPr="001A1C0A">
              <w:rPr>
                <w:rFonts w:ascii="Arial" w:hAnsi="Arial" w:cs="Arial"/>
              </w:rPr>
              <w:t>Zabezpieczenie roszczeń zgodnie z art. 125 Ustawy o odpadach, kierowanych do zarządzającego składowiskiem odpadów z tytułu wystąpienia negatywnych skutków w środowisku oraz szkód w środowisku w rozumieniu Ustawy i szkodach w Środowisku</w:t>
            </w:r>
          </w:p>
        </w:tc>
        <w:tc>
          <w:tcPr>
            <w:tcW w:w="3402" w:type="dxa"/>
            <w:tcBorders>
              <w:top w:val="single" w:sz="4" w:space="0" w:color="000000"/>
              <w:left w:val="single" w:sz="4" w:space="0" w:color="000000"/>
              <w:bottom w:val="single" w:sz="4" w:space="0" w:color="000000"/>
              <w:right w:val="single" w:sz="4" w:space="0" w:color="000000"/>
            </w:tcBorders>
            <w:vAlign w:val="center"/>
          </w:tcPr>
          <w:p w14:paraId="666CB19E" w14:textId="77777777" w:rsidR="00EC267C" w:rsidRPr="001A1C0A" w:rsidRDefault="00EC267C" w:rsidP="00EC267C">
            <w:pPr>
              <w:ind w:right="63"/>
              <w:jc w:val="right"/>
              <w:rPr>
                <w:rFonts w:ascii="Arial" w:hAnsi="Arial" w:cs="Arial"/>
              </w:rPr>
            </w:pPr>
            <w:r w:rsidRPr="001A1C0A">
              <w:rPr>
                <w:rFonts w:ascii="Arial" w:hAnsi="Arial" w:cs="Arial"/>
              </w:rPr>
              <w:t xml:space="preserve">do sumy ubezpieczenia </w:t>
            </w:r>
          </w:p>
        </w:tc>
      </w:tr>
      <w:tr w:rsidR="00EC267C" w:rsidRPr="001A1C0A" w14:paraId="6DC43A99" w14:textId="77777777" w:rsidTr="00EC267C">
        <w:trPr>
          <w:trHeight w:val="300"/>
        </w:trPr>
        <w:tc>
          <w:tcPr>
            <w:tcW w:w="6566" w:type="dxa"/>
            <w:tcBorders>
              <w:top w:val="single" w:sz="4" w:space="0" w:color="000000"/>
              <w:left w:val="single" w:sz="4" w:space="0" w:color="000000"/>
              <w:bottom w:val="single" w:sz="4" w:space="0" w:color="000000"/>
              <w:right w:val="single" w:sz="4" w:space="0" w:color="000000"/>
            </w:tcBorders>
          </w:tcPr>
          <w:p w14:paraId="21D55B5F" w14:textId="77777777" w:rsidR="00EC267C" w:rsidRPr="001A1C0A" w:rsidRDefault="00EC267C" w:rsidP="00FA18ED">
            <w:pPr>
              <w:pStyle w:val="Akapitzlist"/>
              <w:numPr>
                <w:ilvl w:val="0"/>
                <w:numId w:val="33"/>
              </w:numPr>
              <w:ind w:left="324" w:hanging="350"/>
              <w:rPr>
                <w:rFonts w:ascii="Arial" w:hAnsi="Arial" w:cs="Arial"/>
              </w:rPr>
            </w:pPr>
            <w:r w:rsidRPr="001A1C0A">
              <w:rPr>
                <w:rFonts w:ascii="Arial" w:hAnsi="Arial" w:cs="Arial"/>
              </w:rPr>
              <w:t xml:space="preserve">Szkody wyrządzone wskutek rażącego niedbalstwa </w:t>
            </w:r>
          </w:p>
        </w:tc>
        <w:tc>
          <w:tcPr>
            <w:tcW w:w="3402" w:type="dxa"/>
            <w:tcBorders>
              <w:top w:val="single" w:sz="4" w:space="0" w:color="000000"/>
              <w:left w:val="single" w:sz="4" w:space="0" w:color="000000"/>
              <w:bottom w:val="single" w:sz="4" w:space="0" w:color="000000"/>
              <w:right w:val="single" w:sz="4" w:space="0" w:color="000000"/>
            </w:tcBorders>
          </w:tcPr>
          <w:p w14:paraId="111F0309"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0F4A940C" w14:textId="77777777" w:rsidTr="00EC267C">
        <w:trPr>
          <w:trHeight w:val="770"/>
        </w:trPr>
        <w:tc>
          <w:tcPr>
            <w:tcW w:w="6566" w:type="dxa"/>
            <w:tcBorders>
              <w:top w:val="single" w:sz="4" w:space="0" w:color="000000"/>
              <w:left w:val="single" w:sz="4" w:space="0" w:color="000000"/>
              <w:bottom w:val="single" w:sz="4" w:space="0" w:color="000000"/>
              <w:right w:val="single" w:sz="4" w:space="0" w:color="000000"/>
            </w:tcBorders>
          </w:tcPr>
          <w:p w14:paraId="1C08E09E" w14:textId="77777777" w:rsidR="00EC267C" w:rsidRPr="001A1C0A" w:rsidRDefault="00EC267C" w:rsidP="00FA18ED">
            <w:pPr>
              <w:pStyle w:val="Akapitzlist"/>
              <w:numPr>
                <w:ilvl w:val="0"/>
                <w:numId w:val="33"/>
              </w:numPr>
              <w:ind w:left="324" w:right="66" w:hanging="350"/>
              <w:jc w:val="both"/>
              <w:rPr>
                <w:rFonts w:ascii="Arial" w:hAnsi="Arial" w:cs="Arial"/>
              </w:rPr>
            </w:pPr>
            <w:r w:rsidRPr="001A1C0A">
              <w:rPr>
                <w:rFonts w:ascii="Arial" w:hAnsi="Arial" w:cs="Arial"/>
              </w:rPr>
              <w:t xml:space="preserve">Pokrycie kosztów prowadzenia nadzoru i monitoringu, w tym pomiarów zawartości substancji w glebie, ziemi lub wodzie, jeżeli zostały poniesione w następstwie wypadku ubezpieczeniowego </w:t>
            </w:r>
          </w:p>
        </w:tc>
        <w:tc>
          <w:tcPr>
            <w:tcW w:w="3402" w:type="dxa"/>
            <w:tcBorders>
              <w:top w:val="single" w:sz="4" w:space="0" w:color="000000"/>
              <w:left w:val="single" w:sz="4" w:space="0" w:color="000000"/>
              <w:bottom w:val="single" w:sz="4" w:space="0" w:color="000000"/>
              <w:right w:val="single" w:sz="4" w:space="0" w:color="000000"/>
            </w:tcBorders>
            <w:vAlign w:val="center"/>
          </w:tcPr>
          <w:p w14:paraId="1B9DC992"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319A7C61" w14:textId="77777777" w:rsidTr="00EC267C">
        <w:trPr>
          <w:trHeight w:val="502"/>
        </w:trPr>
        <w:tc>
          <w:tcPr>
            <w:tcW w:w="6566" w:type="dxa"/>
            <w:tcBorders>
              <w:top w:val="single" w:sz="4" w:space="0" w:color="000000"/>
              <w:left w:val="single" w:sz="4" w:space="0" w:color="000000"/>
              <w:bottom w:val="single" w:sz="4" w:space="0" w:color="000000"/>
              <w:right w:val="single" w:sz="4" w:space="0" w:color="000000"/>
            </w:tcBorders>
            <w:vAlign w:val="center"/>
          </w:tcPr>
          <w:p w14:paraId="3B1E5811" w14:textId="77777777" w:rsidR="00EC267C" w:rsidRPr="001A1C0A" w:rsidRDefault="00EC267C" w:rsidP="00FA18ED">
            <w:pPr>
              <w:pStyle w:val="Akapitzlist"/>
              <w:numPr>
                <w:ilvl w:val="0"/>
                <w:numId w:val="33"/>
              </w:numPr>
              <w:ind w:left="298" w:hanging="298"/>
              <w:rPr>
                <w:rFonts w:ascii="Arial" w:hAnsi="Arial" w:cs="Arial"/>
              </w:rPr>
            </w:pPr>
            <w:r w:rsidRPr="001A1C0A">
              <w:rPr>
                <w:rFonts w:ascii="Arial" w:hAnsi="Arial" w:cs="Arial"/>
              </w:rPr>
              <w:t xml:space="preserve">Koszty wynagrodzenia powołanych rzeczoznawców i ekspertów </w:t>
            </w:r>
          </w:p>
        </w:tc>
        <w:tc>
          <w:tcPr>
            <w:tcW w:w="3402" w:type="dxa"/>
            <w:tcBorders>
              <w:top w:val="single" w:sz="4" w:space="0" w:color="000000"/>
              <w:left w:val="single" w:sz="4" w:space="0" w:color="000000"/>
              <w:bottom w:val="single" w:sz="4" w:space="0" w:color="000000"/>
              <w:right w:val="single" w:sz="4" w:space="0" w:color="000000"/>
            </w:tcBorders>
          </w:tcPr>
          <w:p w14:paraId="16255780"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1F807ADD" w14:textId="77777777" w:rsidTr="00EC267C">
        <w:trPr>
          <w:trHeight w:val="499"/>
        </w:trPr>
        <w:tc>
          <w:tcPr>
            <w:tcW w:w="6566" w:type="dxa"/>
            <w:tcBorders>
              <w:top w:val="single" w:sz="4" w:space="0" w:color="000000"/>
              <w:left w:val="single" w:sz="4" w:space="0" w:color="000000"/>
              <w:bottom w:val="single" w:sz="4" w:space="0" w:color="000000"/>
              <w:right w:val="single" w:sz="4" w:space="0" w:color="000000"/>
            </w:tcBorders>
            <w:vAlign w:val="center"/>
          </w:tcPr>
          <w:p w14:paraId="0EA25588" w14:textId="77777777" w:rsidR="00EC267C" w:rsidRPr="001A1C0A" w:rsidRDefault="00EC267C" w:rsidP="00FA18ED">
            <w:pPr>
              <w:pStyle w:val="Akapitzlist"/>
              <w:numPr>
                <w:ilvl w:val="0"/>
                <w:numId w:val="33"/>
              </w:numPr>
              <w:ind w:left="258" w:hanging="284"/>
              <w:rPr>
                <w:rFonts w:ascii="Arial" w:hAnsi="Arial" w:cs="Arial"/>
              </w:rPr>
            </w:pPr>
            <w:r w:rsidRPr="001A1C0A">
              <w:rPr>
                <w:rFonts w:ascii="Arial" w:hAnsi="Arial" w:cs="Arial"/>
              </w:rPr>
              <w:t>Niezbędne koszty obrony Ubezpieczonego</w:t>
            </w:r>
            <w:r w:rsidRPr="001A1C0A">
              <w:rPr>
                <w:rFonts w:ascii="Arial" w:hAnsi="Arial" w:cs="Arial"/>
                <w:i/>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04B7F00B"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56B05B6C" w14:textId="77777777" w:rsidTr="00EC267C">
        <w:trPr>
          <w:trHeight w:val="1022"/>
        </w:trPr>
        <w:tc>
          <w:tcPr>
            <w:tcW w:w="6566" w:type="dxa"/>
            <w:tcBorders>
              <w:top w:val="single" w:sz="4" w:space="0" w:color="000000"/>
              <w:left w:val="single" w:sz="4" w:space="0" w:color="000000"/>
              <w:bottom w:val="single" w:sz="4" w:space="0" w:color="000000"/>
              <w:right w:val="single" w:sz="4" w:space="0" w:color="000000"/>
            </w:tcBorders>
          </w:tcPr>
          <w:p w14:paraId="1EF631DA" w14:textId="77777777" w:rsidR="00EC267C" w:rsidRPr="001A1C0A" w:rsidRDefault="00EC267C" w:rsidP="00FA18ED">
            <w:pPr>
              <w:pStyle w:val="Akapitzlist"/>
              <w:numPr>
                <w:ilvl w:val="0"/>
                <w:numId w:val="32"/>
              </w:numPr>
              <w:ind w:left="258" w:right="64" w:hanging="284"/>
              <w:jc w:val="both"/>
              <w:rPr>
                <w:rFonts w:ascii="Arial" w:hAnsi="Arial" w:cs="Arial"/>
              </w:rPr>
            </w:pPr>
            <w:r w:rsidRPr="001A1C0A">
              <w:rPr>
                <w:rFonts w:ascii="Arial" w:hAnsi="Arial" w:cs="Arial"/>
              </w:rPr>
              <w:t>Niezbędne koszty działań podjętych przez Ubezpieczonego po wystąpieniu wypadku ubezpieczeniowego w celu zapobieżenia szkodzie lub zmniejszenia jej rozmiarów, jeżeli środki te były właściwe, chociażby okazały się bezskuteczne, w tym prowadzone z organem ochrony środowiska</w:t>
            </w:r>
          </w:p>
        </w:tc>
        <w:tc>
          <w:tcPr>
            <w:tcW w:w="3402" w:type="dxa"/>
            <w:tcBorders>
              <w:top w:val="single" w:sz="4" w:space="0" w:color="000000"/>
              <w:left w:val="single" w:sz="4" w:space="0" w:color="000000"/>
              <w:bottom w:val="single" w:sz="4" w:space="0" w:color="000000"/>
              <w:right w:val="single" w:sz="4" w:space="0" w:color="000000"/>
            </w:tcBorders>
          </w:tcPr>
          <w:p w14:paraId="65E32932"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462166F1" w14:textId="77777777" w:rsidTr="00EC267C">
        <w:trPr>
          <w:trHeight w:val="1022"/>
        </w:trPr>
        <w:tc>
          <w:tcPr>
            <w:tcW w:w="6566" w:type="dxa"/>
            <w:tcBorders>
              <w:top w:val="single" w:sz="4" w:space="0" w:color="000000"/>
              <w:left w:val="single" w:sz="4" w:space="0" w:color="000000"/>
              <w:bottom w:val="single" w:sz="4" w:space="0" w:color="000000"/>
              <w:right w:val="single" w:sz="4" w:space="0" w:color="000000"/>
            </w:tcBorders>
          </w:tcPr>
          <w:p w14:paraId="46B02C87" w14:textId="77777777" w:rsidR="00EC267C" w:rsidRPr="001A1C0A" w:rsidRDefault="00EC267C" w:rsidP="00FA18ED">
            <w:pPr>
              <w:pStyle w:val="Akapitzlist"/>
              <w:numPr>
                <w:ilvl w:val="0"/>
                <w:numId w:val="32"/>
              </w:numPr>
              <w:ind w:left="258" w:right="64" w:hanging="284"/>
              <w:jc w:val="both"/>
              <w:rPr>
                <w:rFonts w:ascii="Arial" w:hAnsi="Arial" w:cs="Arial"/>
              </w:rPr>
            </w:pPr>
            <w:r w:rsidRPr="001A1C0A">
              <w:rPr>
                <w:rFonts w:ascii="Arial" w:hAnsi="Arial" w:cs="Arial"/>
              </w:rPr>
              <w:t xml:space="preserve">Ochronę w zakresie </w:t>
            </w:r>
            <w:proofErr w:type="spellStart"/>
            <w:r w:rsidRPr="001A1C0A">
              <w:rPr>
                <w:rFonts w:ascii="Arial" w:hAnsi="Arial" w:cs="Arial"/>
              </w:rPr>
              <w:t>ryzyk</w:t>
            </w:r>
            <w:proofErr w:type="spellEnd"/>
            <w:r w:rsidRPr="001A1C0A">
              <w:rPr>
                <w:rFonts w:ascii="Arial" w:hAnsi="Arial" w:cs="Arial"/>
              </w:rPr>
              <w:t xml:space="preserve"> transportowych dla ubezpieczonego w zakresie wszelkich nieoczekiwanych i niezamierzonych szkód, za które ubezpieczony zostanie prawnie zobligowany do zapłaty w wyniku roszczeń wynikających ze szkody na osobie, szkody na mieniu lub kosztów czyszczenia wynikających z emisji spowodowanej transportowanym ładunkiem</w:t>
            </w:r>
          </w:p>
        </w:tc>
        <w:tc>
          <w:tcPr>
            <w:tcW w:w="3402" w:type="dxa"/>
            <w:tcBorders>
              <w:top w:val="single" w:sz="4" w:space="0" w:color="000000"/>
              <w:left w:val="single" w:sz="4" w:space="0" w:color="000000"/>
              <w:bottom w:val="single" w:sz="4" w:space="0" w:color="000000"/>
              <w:right w:val="single" w:sz="4" w:space="0" w:color="000000"/>
            </w:tcBorders>
          </w:tcPr>
          <w:p w14:paraId="6FA91F44" w14:textId="77777777" w:rsidR="00EC267C" w:rsidRPr="001A1C0A" w:rsidRDefault="00EC267C" w:rsidP="00EC267C">
            <w:pPr>
              <w:ind w:right="64"/>
              <w:jc w:val="right"/>
              <w:rPr>
                <w:rFonts w:ascii="Arial" w:hAnsi="Arial" w:cs="Arial"/>
              </w:rPr>
            </w:pPr>
            <w:r w:rsidRPr="001A1C0A">
              <w:rPr>
                <w:rFonts w:ascii="Arial" w:hAnsi="Arial" w:cs="Arial"/>
              </w:rPr>
              <w:t>do sumy ubezpieczenia</w:t>
            </w:r>
          </w:p>
        </w:tc>
      </w:tr>
    </w:tbl>
    <w:p w14:paraId="0A77137B" w14:textId="77777777" w:rsidR="00EC267C" w:rsidRPr="001A1C0A" w:rsidRDefault="00EC267C" w:rsidP="00EC267C">
      <w:pPr>
        <w:spacing w:after="0" w:line="240" w:lineRule="auto"/>
        <w:ind w:left="852"/>
        <w:rPr>
          <w:rFonts w:ascii="Arial" w:hAnsi="Arial" w:cs="Arial"/>
        </w:rPr>
      </w:pPr>
      <w:r w:rsidRPr="001A1C0A">
        <w:rPr>
          <w:rFonts w:ascii="Arial" w:hAnsi="Arial" w:cs="Arial"/>
        </w:rPr>
        <w:t xml:space="preserve"> </w:t>
      </w:r>
    </w:p>
    <w:tbl>
      <w:tblPr>
        <w:tblStyle w:val="TableGrid"/>
        <w:tblW w:w="9814" w:type="dxa"/>
        <w:tblInd w:w="115" w:type="dxa"/>
        <w:tblCellMar>
          <w:top w:w="50" w:type="dxa"/>
          <w:left w:w="107" w:type="dxa"/>
          <w:right w:w="96" w:type="dxa"/>
        </w:tblCellMar>
        <w:tblLook w:val="04A0" w:firstRow="1" w:lastRow="0" w:firstColumn="1" w:lastColumn="0" w:noHBand="0" w:noVBand="1"/>
      </w:tblPr>
      <w:tblGrid>
        <w:gridCol w:w="6401"/>
        <w:gridCol w:w="3402"/>
        <w:gridCol w:w="11"/>
      </w:tblGrid>
      <w:tr w:rsidR="00EC267C" w:rsidRPr="001A1C0A" w14:paraId="142D5CAD" w14:textId="77777777" w:rsidTr="00EC267C">
        <w:trPr>
          <w:gridAfter w:val="1"/>
          <w:wAfter w:w="11" w:type="dxa"/>
          <w:trHeight w:val="512"/>
        </w:trPr>
        <w:tc>
          <w:tcPr>
            <w:tcW w:w="6401"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153306B1" w14:textId="7BC7186C" w:rsidR="00EC267C" w:rsidRPr="001A1C0A" w:rsidRDefault="00EC267C" w:rsidP="00EC267C">
            <w:pPr>
              <w:spacing w:line="360" w:lineRule="auto"/>
              <w:ind w:left="1"/>
              <w:rPr>
                <w:rFonts w:ascii="Arial" w:hAnsi="Arial" w:cs="Arial"/>
              </w:rPr>
            </w:pPr>
            <w:r w:rsidRPr="001A1C0A">
              <w:rPr>
                <w:rFonts w:ascii="Arial" w:hAnsi="Arial" w:cs="Arial"/>
                <w:b/>
                <w:color w:val="FFFFFF"/>
              </w:rPr>
              <w:t xml:space="preserve">Klauzule dodatkowe  </w:t>
            </w:r>
          </w:p>
        </w:tc>
        <w:tc>
          <w:tcPr>
            <w:tcW w:w="3402" w:type="dxa"/>
            <w:tcBorders>
              <w:top w:val="single" w:sz="4" w:space="0" w:color="000000"/>
              <w:left w:val="single" w:sz="4" w:space="0" w:color="000000"/>
              <w:bottom w:val="single" w:sz="4" w:space="0" w:color="000000"/>
              <w:right w:val="single" w:sz="4" w:space="0" w:color="000000"/>
            </w:tcBorders>
            <w:shd w:val="clear" w:color="auto" w:fill="17365D"/>
          </w:tcPr>
          <w:p w14:paraId="61945FD5" w14:textId="77777777" w:rsidR="00EC267C" w:rsidRPr="001A1C0A" w:rsidRDefault="00EC267C" w:rsidP="00EC267C">
            <w:pPr>
              <w:spacing w:line="360" w:lineRule="auto"/>
              <w:ind w:left="22"/>
              <w:jc w:val="center"/>
              <w:rPr>
                <w:rFonts w:ascii="Arial" w:hAnsi="Arial" w:cs="Arial"/>
              </w:rPr>
            </w:pPr>
            <w:r w:rsidRPr="001A1C0A">
              <w:rPr>
                <w:rFonts w:ascii="Arial" w:hAnsi="Arial" w:cs="Arial"/>
                <w:b/>
                <w:color w:val="FFFFFF"/>
              </w:rPr>
              <w:t xml:space="preserve">Limit odpowiedzialności  w [PLN] </w:t>
            </w:r>
          </w:p>
        </w:tc>
      </w:tr>
      <w:tr w:rsidR="00EC267C" w:rsidRPr="001A1C0A" w14:paraId="4604EC0D" w14:textId="77777777" w:rsidTr="00EC267C">
        <w:trPr>
          <w:gridAfter w:val="1"/>
          <w:wAfter w:w="11" w:type="dxa"/>
          <w:trHeight w:val="409"/>
        </w:trPr>
        <w:tc>
          <w:tcPr>
            <w:tcW w:w="6401" w:type="dxa"/>
            <w:tcBorders>
              <w:top w:val="single" w:sz="4" w:space="0" w:color="000000"/>
              <w:left w:val="single" w:sz="4" w:space="0" w:color="000000"/>
              <w:bottom w:val="single" w:sz="4" w:space="0" w:color="000000"/>
              <w:right w:val="single" w:sz="4" w:space="0" w:color="000000"/>
            </w:tcBorders>
          </w:tcPr>
          <w:p w14:paraId="2B491AB6"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reprezentantów </w:t>
            </w:r>
          </w:p>
        </w:tc>
        <w:tc>
          <w:tcPr>
            <w:tcW w:w="3402" w:type="dxa"/>
            <w:tcBorders>
              <w:top w:val="single" w:sz="4" w:space="0" w:color="000000"/>
              <w:left w:val="single" w:sz="4" w:space="0" w:color="000000"/>
              <w:bottom w:val="single" w:sz="4" w:space="0" w:color="000000"/>
              <w:right w:val="single" w:sz="4" w:space="0" w:color="000000"/>
            </w:tcBorders>
          </w:tcPr>
          <w:p w14:paraId="2E9284FF" w14:textId="77777777" w:rsidR="00EC267C" w:rsidRPr="001A1C0A" w:rsidRDefault="00EC267C" w:rsidP="00EC267C">
            <w:pPr>
              <w:spacing w:line="360" w:lineRule="auto"/>
              <w:rPr>
                <w:rFonts w:ascii="Arial" w:hAnsi="Arial" w:cs="Arial"/>
              </w:rPr>
            </w:pPr>
            <w:r w:rsidRPr="001A1C0A">
              <w:rPr>
                <w:rFonts w:ascii="Arial" w:hAnsi="Arial" w:cs="Arial"/>
              </w:rPr>
              <w:t xml:space="preserve">do sumy ubezpieczenia </w:t>
            </w:r>
          </w:p>
        </w:tc>
      </w:tr>
      <w:tr w:rsidR="00EC267C" w:rsidRPr="001A1C0A" w14:paraId="55257FE1" w14:textId="77777777" w:rsidTr="00EC267C">
        <w:trPr>
          <w:gridAfter w:val="1"/>
          <w:wAfter w:w="11" w:type="dxa"/>
          <w:trHeight w:val="408"/>
        </w:trPr>
        <w:tc>
          <w:tcPr>
            <w:tcW w:w="6401" w:type="dxa"/>
            <w:tcBorders>
              <w:top w:val="single" w:sz="4" w:space="0" w:color="000000"/>
              <w:left w:val="single" w:sz="4" w:space="0" w:color="000000"/>
              <w:bottom w:val="single" w:sz="4" w:space="0" w:color="000000"/>
              <w:right w:val="single" w:sz="4" w:space="0" w:color="000000"/>
            </w:tcBorders>
          </w:tcPr>
          <w:p w14:paraId="45E07827"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kar umownych </w:t>
            </w:r>
          </w:p>
        </w:tc>
        <w:tc>
          <w:tcPr>
            <w:tcW w:w="3402" w:type="dxa"/>
            <w:tcBorders>
              <w:top w:val="single" w:sz="4" w:space="0" w:color="000000"/>
              <w:left w:val="single" w:sz="4" w:space="0" w:color="000000"/>
              <w:bottom w:val="single" w:sz="4" w:space="0" w:color="000000"/>
              <w:right w:val="single" w:sz="4" w:space="0" w:color="000000"/>
            </w:tcBorders>
          </w:tcPr>
          <w:p w14:paraId="4F6E4A4E" w14:textId="77777777" w:rsidR="00EC267C" w:rsidRPr="001A1C0A" w:rsidRDefault="00EC267C" w:rsidP="00EC267C">
            <w:pPr>
              <w:spacing w:line="360" w:lineRule="auto"/>
              <w:rPr>
                <w:rFonts w:ascii="Arial" w:hAnsi="Arial" w:cs="Arial"/>
              </w:rPr>
            </w:pPr>
            <w:r w:rsidRPr="001A1C0A">
              <w:rPr>
                <w:rFonts w:ascii="Arial" w:hAnsi="Arial" w:cs="Arial"/>
              </w:rPr>
              <w:t xml:space="preserve">200 000,00 </w:t>
            </w:r>
          </w:p>
        </w:tc>
      </w:tr>
      <w:tr w:rsidR="00EC267C" w:rsidRPr="001A1C0A" w14:paraId="64E8E5CE" w14:textId="77777777" w:rsidTr="00EC267C">
        <w:trPr>
          <w:gridAfter w:val="1"/>
          <w:wAfter w:w="11" w:type="dxa"/>
          <w:trHeight w:val="406"/>
        </w:trPr>
        <w:tc>
          <w:tcPr>
            <w:tcW w:w="6401" w:type="dxa"/>
            <w:tcBorders>
              <w:top w:val="single" w:sz="4" w:space="0" w:color="000000"/>
              <w:left w:val="single" w:sz="4" w:space="0" w:color="000000"/>
              <w:bottom w:val="single" w:sz="4" w:space="0" w:color="000000"/>
              <w:right w:val="single" w:sz="4" w:space="0" w:color="000000"/>
            </w:tcBorders>
          </w:tcPr>
          <w:p w14:paraId="1AA7CA02"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interwencji ubocznej </w:t>
            </w:r>
          </w:p>
        </w:tc>
        <w:tc>
          <w:tcPr>
            <w:tcW w:w="3402" w:type="dxa"/>
            <w:tcBorders>
              <w:top w:val="single" w:sz="4" w:space="0" w:color="000000"/>
              <w:left w:val="single" w:sz="4" w:space="0" w:color="000000"/>
              <w:bottom w:val="single" w:sz="4" w:space="0" w:color="000000"/>
              <w:right w:val="single" w:sz="4" w:space="0" w:color="000000"/>
            </w:tcBorders>
          </w:tcPr>
          <w:p w14:paraId="31FD7E74" w14:textId="77777777" w:rsidR="00EC267C" w:rsidRPr="001A1C0A" w:rsidRDefault="00EC267C" w:rsidP="00EC267C">
            <w:pPr>
              <w:spacing w:line="360" w:lineRule="auto"/>
              <w:rPr>
                <w:rFonts w:ascii="Arial" w:hAnsi="Arial" w:cs="Arial"/>
              </w:rPr>
            </w:pPr>
            <w:r w:rsidRPr="001A1C0A">
              <w:rPr>
                <w:rFonts w:ascii="Arial" w:hAnsi="Arial" w:cs="Arial"/>
              </w:rPr>
              <w:t xml:space="preserve">do sumy ubezpieczenia </w:t>
            </w:r>
          </w:p>
        </w:tc>
      </w:tr>
      <w:tr w:rsidR="00EC267C" w:rsidRPr="001A1C0A" w14:paraId="66119143" w14:textId="77777777" w:rsidTr="00EC267C">
        <w:trPr>
          <w:gridAfter w:val="1"/>
          <w:wAfter w:w="11" w:type="dxa"/>
          <w:trHeight w:val="408"/>
        </w:trPr>
        <w:tc>
          <w:tcPr>
            <w:tcW w:w="6401" w:type="dxa"/>
            <w:tcBorders>
              <w:top w:val="single" w:sz="4" w:space="0" w:color="000000"/>
              <w:left w:val="single" w:sz="4" w:space="0" w:color="000000"/>
              <w:bottom w:val="single" w:sz="4" w:space="0" w:color="000000"/>
              <w:right w:val="single" w:sz="4" w:space="0" w:color="000000"/>
            </w:tcBorders>
          </w:tcPr>
          <w:p w14:paraId="55C4FC7B"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zabezpieczenia sądowego </w:t>
            </w:r>
          </w:p>
        </w:tc>
        <w:tc>
          <w:tcPr>
            <w:tcW w:w="3402" w:type="dxa"/>
            <w:tcBorders>
              <w:top w:val="single" w:sz="4" w:space="0" w:color="000000"/>
              <w:left w:val="single" w:sz="4" w:space="0" w:color="000000"/>
              <w:bottom w:val="single" w:sz="4" w:space="0" w:color="000000"/>
              <w:right w:val="single" w:sz="4" w:space="0" w:color="000000"/>
            </w:tcBorders>
          </w:tcPr>
          <w:p w14:paraId="0116E310" w14:textId="77777777" w:rsidR="00EC267C" w:rsidRPr="001A1C0A" w:rsidRDefault="00EC267C" w:rsidP="00EC267C">
            <w:pPr>
              <w:spacing w:line="360" w:lineRule="auto"/>
              <w:rPr>
                <w:rFonts w:ascii="Arial" w:hAnsi="Arial" w:cs="Arial"/>
              </w:rPr>
            </w:pPr>
            <w:r w:rsidRPr="001A1C0A">
              <w:rPr>
                <w:rFonts w:ascii="Arial" w:hAnsi="Arial" w:cs="Arial"/>
              </w:rPr>
              <w:t xml:space="preserve">200 000,00 </w:t>
            </w:r>
          </w:p>
        </w:tc>
      </w:tr>
      <w:tr w:rsidR="00EC267C" w:rsidRPr="001A1C0A" w14:paraId="1ED4BBE6" w14:textId="77777777" w:rsidTr="00EC267C">
        <w:trPr>
          <w:gridAfter w:val="1"/>
          <w:wAfter w:w="11" w:type="dxa"/>
          <w:trHeight w:val="406"/>
        </w:trPr>
        <w:tc>
          <w:tcPr>
            <w:tcW w:w="6401" w:type="dxa"/>
            <w:tcBorders>
              <w:top w:val="single" w:sz="4" w:space="0" w:color="000000"/>
              <w:left w:val="single" w:sz="4" w:space="0" w:color="000000"/>
              <w:bottom w:val="single" w:sz="4" w:space="0" w:color="000000"/>
              <w:right w:val="nil"/>
            </w:tcBorders>
          </w:tcPr>
          <w:p w14:paraId="4AFE96E0"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automatycznego pokrycia dla nowo nabytych spółek </w:t>
            </w:r>
          </w:p>
        </w:tc>
        <w:tc>
          <w:tcPr>
            <w:tcW w:w="3402" w:type="dxa"/>
            <w:tcBorders>
              <w:top w:val="single" w:sz="4" w:space="0" w:color="000000"/>
              <w:left w:val="nil"/>
              <w:bottom w:val="single" w:sz="4" w:space="0" w:color="000000"/>
              <w:right w:val="single" w:sz="4" w:space="0" w:color="000000"/>
            </w:tcBorders>
          </w:tcPr>
          <w:p w14:paraId="23EEE505" w14:textId="77777777" w:rsidR="00EC267C" w:rsidRPr="001A1C0A" w:rsidRDefault="00EC267C" w:rsidP="00EC267C">
            <w:pPr>
              <w:spacing w:after="160" w:line="360" w:lineRule="auto"/>
              <w:rPr>
                <w:rFonts w:ascii="Arial" w:hAnsi="Arial" w:cs="Arial"/>
              </w:rPr>
            </w:pPr>
          </w:p>
        </w:tc>
      </w:tr>
      <w:tr w:rsidR="00EC267C" w:rsidRPr="001A1C0A" w14:paraId="0D66B8F1" w14:textId="77777777" w:rsidTr="00EC267C">
        <w:trPr>
          <w:gridAfter w:val="1"/>
          <w:wAfter w:w="11" w:type="dxa"/>
          <w:trHeight w:val="408"/>
        </w:trPr>
        <w:tc>
          <w:tcPr>
            <w:tcW w:w="6401" w:type="dxa"/>
            <w:tcBorders>
              <w:top w:val="single" w:sz="4" w:space="0" w:color="000000"/>
              <w:left w:val="single" w:sz="4" w:space="0" w:color="000000"/>
              <w:bottom w:val="single" w:sz="4" w:space="0" w:color="000000"/>
              <w:right w:val="nil"/>
            </w:tcBorders>
          </w:tcPr>
          <w:p w14:paraId="62391A2E"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Jurysdykcji </w:t>
            </w:r>
          </w:p>
        </w:tc>
        <w:tc>
          <w:tcPr>
            <w:tcW w:w="3402" w:type="dxa"/>
            <w:tcBorders>
              <w:top w:val="single" w:sz="4" w:space="0" w:color="000000"/>
              <w:left w:val="nil"/>
              <w:bottom w:val="single" w:sz="4" w:space="0" w:color="000000"/>
              <w:right w:val="single" w:sz="4" w:space="0" w:color="000000"/>
            </w:tcBorders>
          </w:tcPr>
          <w:p w14:paraId="43AE3652" w14:textId="77777777" w:rsidR="00EC267C" w:rsidRPr="001A1C0A" w:rsidRDefault="00EC267C" w:rsidP="00EC267C">
            <w:pPr>
              <w:spacing w:after="160" w:line="360" w:lineRule="auto"/>
              <w:rPr>
                <w:rFonts w:ascii="Arial" w:hAnsi="Arial" w:cs="Arial"/>
              </w:rPr>
            </w:pPr>
          </w:p>
        </w:tc>
      </w:tr>
      <w:tr w:rsidR="00EC267C" w:rsidRPr="001A1C0A" w14:paraId="0593743A" w14:textId="77777777" w:rsidTr="00EC267C">
        <w:trPr>
          <w:gridAfter w:val="1"/>
          <w:wAfter w:w="11" w:type="dxa"/>
          <w:trHeight w:val="302"/>
        </w:trPr>
        <w:tc>
          <w:tcPr>
            <w:tcW w:w="6401" w:type="dxa"/>
            <w:tcBorders>
              <w:top w:val="single" w:sz="4" w:space="0" w:color="000000"/>
              <w:left w:val="single" w:sz="4" w:space="0" w:color="000000"/>
              <w:bottom w:val="single" w:sz="4" w:space="0" w:color="000000"/>
              <w:right w:val="nil"/>
            </w:tcBorders>
          </w:tcPr>
          <w:p w14:paraId="38D19E2A"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wyłączenie praw regresu </w:t>
            </w:r>
          </w:p>
        </w:tc>
        <w:tc>
          <w:tcPr>
            <w:tcW w:w="3402" w:type="dxa"/>
            <w:tcBorders>
              <w:top w:val="single" w:sz="4" w:space="0" w:color="000000"/>
              <w:left w:val="nil"/>
              <w:bottom w:val="single" w:sz="4" w:space="0" w:color="000000"/>
              <w:right w:val="single" w:sz="4" w:space="0" w:color="000000"/>
            </w:tcBorders>
          </w:tcPr>
          <w:p w14:paraId="5CAD75F7" w14:textId="77777777" w:rsidR="00EC267C" w:rsidRPr="001A1C0A" w:rsidRDefault="00EC267C" w:rsidP="00EC267C">
            <w:pPr>
              <w:spacing w:after="160" w:line="360" w:lineRule="auto"/>
              <w:rPr>
                <w:rFonts w:ascii="Arial" w:hAnsi="Arial" w:cs="Arial"/>
              </w:rPr>
            </w:pPr>
          </w:p>
        </w:tc>
      </w:tr>
      <w:tr w:rsidR="00EC267C" w:rsidRPr="001A1C0A" w14:paraId="176CAF0E" w14:textId="77777777" w:rsidTr="00EC267C">
        <w:trPr>
          <w:gridAfter w:val="1"/>
          <w:wAfter w:w="11" w:type="dxa"/>
          <w:trHeight w:val="269"/>
        </w:trPr>
        <w:tc>
          <w:tcPr>
            <w:tcW w:w="6401" w:type="dxa"/>
            <w:tcBorders>
              <w:top w:val="single" w:sz="4" w:space="0" w:color="000000"/>
              <w:left w:val="single" w:sz="4" w:space="0" w:color="000000"/>
              <w:bottom w:val="single" w:sz="4" w:space="0" w:color="000000"/>
              <w:right w:val="nil"/>
            </w:tcBorders>
          </w:tcPr>
          <w:p w14:paraId="04DE9357"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prolongaty zapłaty składki </w:t>
            </w:r>
          </w:p>
        </w:tc>
        <w:tc>
          <w:tcPr>
            <w:tcW w:w="3402" w:type="dxa"/>
            <w:tcBorders>
              <w:top w:val="single" w:sz="4" w:space="0" w:color="000000"/>
              <w:left w:val="nil"/>
              <w:bottom w:val="single" w:sz="4" w:space="0" w:color="000000"/>
              <w:right w:val="single" w:sz="4" w:space="0" w:color="000000"/>
            </w:tcBorders>
          </w:tcPr>
          <w:p w14:paraId="69C721E8" w14:textId="77777777" w:rsidR="00EC267C" w:rsidRPr="001A1C0A" w:rsidRDefault="00EC267C" w:rsidP="00EC267C">
            <w:pPr>
              <w:spacing w:after="160" w:line="360" w:lineRule="auto"/>
              <w:rPr>
                <w:rFonts w:ascii="Arial" w:hAnsi="Arial" w:cs="Arial"/>
              </w:rPr>
            </w:pPr>
          </w:p>
        </w:tc>
      </w:tr>
      <w:tr w:rsidR="00EC267C" w:rsidRPr="001A1C0A" w14:paraId="54EB4221" w14:textId="77777777" w:rsidTr="00EC267C">
        <w:trPr>
          <w:trHeight w:val="408"/>
        </w:trPr>
        <w:tc>
          <w:tcPr>
            <w:tcW w:w="9814" w:type="dxa"/>
            <w:gridSpan w:val="3"/>
            <w:tcBorders>
              <w:top w:val="single" w:sz="4" w:space="0" w:color="000000"/>
              <w:left w:val="single" w:sz="4" w:space="0" w:color="000000"/>
              <w:bottom w:val="single" w:sz="4" w:space="0" w:color="000000"/>
              <w:right w:val="single" w:sz="4" w:space="0" w:color="000000"/>
            </w:tcBorders>
          </w:tcPr>
          <w:p w14:paraId="3F846389"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terminu zapłaty składki </w:t>
            </w:r>
          </w:p>
        </w:tc>
      </w:tr>
      <w:tr w:rsidR="00EC267C" w:rsidRPr="001A1C0A" w14:paraId="30E83429" w14:textId="77777777" w:rsidTr="00EC267C">
        <w:trPr>
          <w:trHeight w:val="406"/>
        </w:trPr>
        <w:tc>
          <w:tcPr>
            <w:tcW w:w="9814" w:type="dxa"/>
            <w:gridSpan w:val="3"/>
            <w:tcBorders>
              <w:top w:val="single" w:sz="4" w:space="0" w:color="000000"/>
              <w:left w:val="single" w:sz="4" w:space="0" w:color="000000"/>
              <w:bottom w:val="single" w:sz="4" w:space="0" w:color="000000"/>
              <w:right w:val="single" w:sz="4" w:space="0" w:color="000000"/>
            </w:tcBorders>
          </w:tcPr>
          <w:p w14:paraId="6054D124"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warunków i taryf </w:t>
            </w:r>
          </w:p>
        </w:tc>
      </w:tr>
      <w:tr w:rsidR="00EC267C" w:rsidRPr="001A1C0A" w14:paraId="6222075B" w14:textId="77777777" w:rsidTr="00EC267C">
        <w:trPr>
          <w:trHeight w:val="518"/>
        </w:trPr>
        <w:tc>
          <w:tcPr>
            <w:tcW w:w="9814" w:type="dxa"/>
            <w:gridSpan w:val="3"/>
            <w:tcBorders>
              <w:top w:val="single" w:sz="4" w:space="0" w:color="000000"/>
              <w:left w:val="single" w:sz="4" w:space="0" w:color="000000"/>
              <w:bottom w:val="single" w:sz="4" w:space="0" w:color="000000"/>
              <w:right w:val="single" w:sz="4" w:space="0" w:color="000000"/>
            </w:tcBorders>
          </w:tcPr>
          <w:p w14:paraId="5725D9D1"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rozstrzygania sporów – spory wynikające z umów ubezpieczenia rozpatrują sądy właściwe dla siedziby Ubezpieczającego </w:t>
            </w:r>
          </w:p>
        </w:tc>
      </w:tr>
    </w:tbl>
    <w:p w14:paraId="4E81257E" w14:textId="77777777" w:rsidR="00EC267C" w:rsidRDefault="00EC267C" w:rsidP="00EC267C">
      <w:pPr>
        <w:spacing w:after="199" w:line="360" w:lineRule="auto"/>
        <w:ind w:left="852"/>
        <w:rPr>
          <w:sz w:val="28"/>
        </w:rPr>
      </w:pPr>
      <w:r>
        <w:rPr>
          <w:sz w:val="28"/>
        </w:rPr>
        <w:t xml:space="preserve"> </w:t>
      </w:r>
    </w:p>
    <w:p w14:paraId="5C275E4A" w14:textId="77777777" w:rsidR="00EC267C" w:rsidRPr="009A340C" w:rsidRDefault="00EC267C" w:rsidP="00EC267C">
      <w:pPr>
        <w:spacing w:line="240" w:lineRule="auto"/>
        <w:rPr>
          <w:b/>
          <w:color w:val="DC281E"/>
        </w:rPr>
      </w:pPr>
    </w:p>
    <w:p w14:paraId="6D591FA3" w14:textId="77777777" w:rsidR="00EC267C" w:rsidRDefault="00EC267C" w:rsidP="00EC267C">
      <w:pPr>
        <w:spacing w:line="240" w:lineRule="auto"/>
        <w:ind w:right="11"/>
      </w:pPr>
    </w:p>
    <w:p w14:paraId="4A503231" w14:textId="4B4B200C" w:rsidR="00EC267C" w:rsidRPr="00EC267C" w:rsidRDefault="00EC267C" w:rsidP="001A1C0A">
      <w:pPr>
        <w:pStyle w:val="Akapitzlist"/>
        <w:numPr>
          <w:ilvl w:val="0"/>
          <w:numId w:val="39"/>
        </w:numPr>
        <w:spacing w:line="240" w:lineRule="auto"/>
        <w:ind w:right="11"/>
        <w:jc w:val="both"/>
        <w:rPr>
          <w:rFonts w:ascii="Arial" w:hAnsi="Arial" w:cs="Arial"/>
          <w:b/>
          <w:color w:val="17365D" w:themeColor="text2" w:themeShade="BF"/>
        </w:rPr>
      </w:pPr>
      <w:r w:rsidRPr="00EC267C">
        <w:rPr>
          <w:rFonts w:ascii="Arial" w:hAnsi="Arial" w:cs="Arial"/>
          <w:b/>
          <w:color w:val="17365D" w:themeColor="text2" w:themeShade="BF"/>
        </w:rPr>
        <w:t xml:space="preserve">Ubezpieczenie odpowiedzialności z tytułu wystąpienia negatywnych skutków w środowisku oraz szkód w środowisku , w tym odpowiedzialność </w:t>
      </w:r>
      <w:proofErr w:type="spellStart"/>
      <w:r w:rsidRPr="00EC267C">
        <w:rPr>
          <w:rFonts w:ascii="Arial" w:hAnsi="Arial" w:cs="Arial"/>
          <w:b/>
          <w:color w:val="17365D" w:themeColor="text2" w:themeShade="BF"/>
        </w:rPr>
        <w:t>administracyjno</w:t>
      </w:r>
      <w:proofErr w:type="spellEnd"/>
      <w:r w:rsidRPr="00EC267C">
        <w:rPr>
          <w:rFonts w:ascii="Arial" w:hAnsi="Arial" w:cs="Arial"/>
          <w:b/>
          <w:color w:val="17365D" w:themeColor="text2" w:themeShade="BF"/>
        </w:rPr>
        <w:t xml:space="preserve"> – cywilna ubezpieczonego w zakresie uregulowanym przepisami ustawy z dnia 13.04.2007 r. o zapobieganiu szkodom w środowisku i ich naprawie (szkody ekologiczne) w związku z art. 48a ustawy o odpadach z dnia 14 grudnia 2012 (Dz. U. z 2013r. poz. 21) i Rozporządzeniem Ministra Środowiska z dnia 07.02.2019 w sprawie wysokości stawek zabezpieczenia roszczeń (Dz.U. z 2019 poz. 256)</w:t>
      </w:r>
    </w:p>
    <w:p w14:paraId="01A25D38" w14:textId="77777777" w:rsidR="00EC267C" w:rsidRPr="005265A3" w:rsidRDefault="00EC267C" w:rsidP="00EC267C">
      <w:pPr>
        <w:spacing w:line="360" w:lineRule="auto"/>
        <w:ind w:right="9"/>
        <w:rPr>
          <w:rFonts w:ascii="Arial" w:hAnsi="Arial" w:cs="Arial"/>
        </w:rPr>
      </w:pPr>
    </w:p>
    <w:p w14:paraId="4CDED189" w14:textId="77777777" w:rsidR="00EC267C" w:rsidRPr="005265A3" w:rsidRDefault="00EC267C" w:rsidP="00EC267C">
      <w:pPr>
        <w:spacing w:line="360" w:lineRule="auto"/>
        <w:ind w:right="9"/>
        <w:rPr>
          <w:rFonts w:ascii="Arial" w:hAnsi="Arial" w:cs="Arial"/>
          <w:b/>
          <w:color w:val="DC281E"/>
        </w:rPr>
      </w:pPr>
      <w:r w:rsidRPr="005265A3">
        <w:rPr>
          <w:rFonts w:ascii="Arial" w:hAnsi="Arial" w:cs="Arial"/>
          <w:b/>
          <w:color w:val="DC281E"/>
        </w:rPr>
        <w:t>Lokalizacje:</w:t>
      </w:r>
    </w:p>
    <w:p w14:paraId="1B194459" w14:textId="61BF2CBE" w:rsidR="00EC267C" w:rsidRPr="00556A57" w:rsidRDefault="005265A3" w:rsidP="00FA18ED">
      <w:pPr>
        <w:pStyle w:val="Bezodstpw"/>
        <w:numPr>
          <w:ilvl w:val="0"/>
          <w:numId w:val="37"/>
        </w:numPr>
        <w:ind w:right="-34"/>
        <w:rPr>
          <w:rFonts w:ascii="Arial" w:hAnsi="Arial" w:cs="Arial"/>
        </w:rPr>
      </w:pPr>
      <w:r w:rsidRPr="00556A57">
        <w:rPr>
          <w:rFonts w:ascii="Arial" w:eastAsia="Arial" w:hAnsi="Arial" w:cs="Arial"/>
          <w:lang w:eastAsia="pl-PL"/>
        </w:rPr>
        <w:t>Master – Odpady i Energia Sp. z o.o.</w:t>
      </w:r>
      <w:r w:rsidR="00EC267C" w:rsidRPr="00556A57">
        <w:rPr>
          <w:rFonts w:ascii="Arial" w:eastAsia="Arial" w:hAnsi="Arial" w:cs="Arial"/>
          <w:lang w:eastAsia="pl-PL"/>
        </w:rPr>
        <w:t xml:space="preserve"> ul. Lokalna 11 43-100 Tychy</w:t>
      </w:r>
    </w:p>
    <w:p w14:paraId="335FC587" w14:textId="60684D3C" w:rsidR="00EC267C" w:rsidRPr="00556A57" w:rsidRDefault="00556A57" w:rsidP="00FA18ED">
      <w:pPr>
        <w:pStyle w:val="Bezodstpw"/>
        <w:numPr>
          <w:ilvl w:val="0"/>
          <w:numId w:val="37"/>
        </w:numPr>
        <w:ind w:right="-34"/>
        <w:rPr>
          <w:rFonts w:ascii="Arial" w:hAnsi="Arial" w:cs="Arial"/>
        </w:rPr>
      </w:pPr>
      <w:r w:rsidRPr="00556A57">
        <w:rPr>
          <w:rFonts w:ascii="Arial" w:hAnsi="Arial" w:cs="Arial"/>
        </w:rPr>
        <w:t>PSZOK</w:t>
      </w:r>
      <w:r w:rsidR="00EC267C" w:rsidRPr="00556A57">
        <w:rPr>
          <w:rFonts w:ascii="Arial" w:hAnsi="Arial" w:cs="Arial"/>
        </w:rPr>
        <w:t xml:space="preserve"> Wyry, </w:t>
      </w:r>
    </w:p>
    <w:p w14:paraId="7C29928C" w14:textId="4EF1E1EF" w:rsidR="00EC267C" w:rsidRPr="00556A57" w:rsidRDefault="00556A57" w:rsidP="00FA18ED">
      <w:pPr>
        <w:pStyle w:val="Bezodstpw"/>
        <w:numPr>
          <w:ilvl w:val="0"/>
          <w:numId w:val="37"/>
        </w:numPr>
        <w:ind w:right="-34"/>
        <w:rPr>
          <w:rFonts w:ascii="Arial" w:hAnsi="Arial" w:cs="Arial"/>
        </w:rPr>
      </w:pPr>
      <w:r w:rsidRPr="00556A57">
        <w:rPr>
          <w:rFonts w:ascii="Arial" w:hAnsi="Arial" w:cs="Arial"/>
        </w:rPr>
        <w:t>PSZOK</w:t>
      </w:r>
      <w:r w:rsidR="00EC267C" w:rsidRPr="00556A57">
        <w:rPr>
          <w:rFonts w:ascii="Arial" w:hAnsi="Arial" w:cs="Arial"/>
        </w:rPr>
        <w:t xml:space="preserve"> Kobiór, </w:t>
      </w:r>
    </w:p>
    <w:p w14:paraId="61E80223" w14:textId="7F27C736" w:rsidR="00EC267C" w:rsidRPr="00556A57" w:rsidRDefault="00EC267C" w:rsidP="00FA18ED">
      <w:pPr>
        <w:pStyle w:val="Bezodstpw"/>
        <w:numPr>
          <w:ilvl w:val="0"/>
          <w:numId w:val="37"/>
        </w:numPr>
        <w:ind w:right="-34"/>
        <w:rPr>
          <w:rFonts w:ascii="Arial" w:hAnsi="Arial" w:cs="Arial"/>
        </w:rPr>
      </w:pPr>
      <w:r w:rsidRPr="00556A57">
        <w:rPr>
          <w:rFonts w:ascii="Arial" w:hAnsi="Arial" w:cs="Arial"/>
        </w:rPr>
        <w:t xml:space="preserve">PSZOK </w:t>
      </w:r>
      <w:r w:rsidR="00556A57">
        <w:rPr>
          <w:rFonts w:ascii="Arial" w:hAnsi="Arial" w:cs="Arial"/>
        </w:rPr>
        <w:t>Tychy</w:t>
      </w:r>
      <w:r w:rsidRPr="00556A57">
        <w:rPr>
          <w:rFonts w:ascii="Arial" w:hAnsi="Arial" w:cs="Arial"/>
        </w:rPr>
        <w:t xml:space="preserve">, ul. </w:t>
      </w:r>
      <w:r w:rsidR="00556A57">
        <w:rPr>
          <w:rFonts w:ascii="Arial" w:hAnsi="Arial" w:cs="Arial"/>
        </w:rPr>
        <w:t>Serdeczna</w:t>
      </w:r>
    </w:p>
    <w:p w14:paraId="6F399D01" w14:textId="77777777" w:rsidR="00EC267C" w:rsidRPr="00556A57" w:rsidRDefault="00EC267C" w:rsidP="00FA18ED">
      <w:pPr>
        <w:pStyle w:val="Bezodstpw"/>
        <w:numPr>
          <w:ilvl w:val="0"/>
          <w:numId w:val="37"/>
        </w:numPr>
        <w:ind w:right="-34"/>
        <w:rPr>
          <w:rFonts w:ascii="Arial" w:hAnsi="Arial" w:cs="Arial"/>
        </w:rPr>
      </w:pPr>
      <w:r w:rsidRPr="00556A57">
        <w:rPr>
          <w:rFonts w:ascii="Arial" w:hAnsi="Arial" w:cs="Arial"/>
        </w:rPr>
        <w:t>PSZOK Tychy, ul. Katowicka</w:t>
      </w:r>
    </w:p>
    <w:p w14:paraId="5E2C3377" w14:textId="442CC679" w:rsidR="00EC267C" w:rsidRPr="00556A57" w:rsidRDefault="00EC267C" w:rsidP="00FA18ED">
      <w:pPr>
        <w:pStyle w:val="Bezodstpw"/>
        <w:numPr>
          <w:ilvl w:val="0"/>
          <w:numId w:val="37"/>
        </w:numPr>
        <w:ind w:right="-34"/>
        <w:rPr>
          <w:rFonts w:ascii="Arial" w:hAnsi="Arial" w:cs="Arial"/>
        </w:rPr>
      </w:pPr>
      <w:r w:rsidRPr="00556A57">
        <w:rPr>
          <w:rFonts w:ascii="Arial" w:hAnsi="Arial" w:cs="Arial"/>
        </w:rPr>
        <w:t xml:space="preserve">PSZOK Chełm Śląski, </w:t>
      </w:r>
    </w:p>
    <w:p w14:paraId="1D719B4B" w14:textId="77777777" w:rsidR="00EC267C" w:rsidRPr="005265A3" w:rsidRDefault="00EC267C" w:rsidP="00EC267C">
      <w:pPr>
        <w:spacing w:line="360" w:lineRule="auto"/>
        <w:ind w:right="9" w:firstLine="60"/>
        <w:rPr>
          <w:rFonts w:ascii="Arial" w:hAnsi="Arial" w:cs="Arial"/>
          <w:b/>
        </w:rPr>
      </w:pPr>
    </w:p>
    <w:p w14:paraId="2A5F4618" w14:textId="77777777" w:rsidR="00EC267C" w:rsidRPr="005265A3" w:rsidRDefault="00EC267C" w:rsidP="00EC267C">
      <w:pPr>
        <w:spacing w:after="49" w:line="360" w:lineRule="auto"/>
        <w:rPr>
          <w:rFonts w:ascii="Arial" w:hAnsi="Arial" w:cs="Arial"/>
          <w:b/>
        </w:rPr>
      </w:pPr>
      <w:r w:rsidRPr="005265A3">
        <w:rPr>
          <w:rFonts w:ascii="Arial" w:hAnsi="Arial" w:cs="Arial"/>
          <w:b/>
          <w:color w:val="DC281E"/>
        </w:rPr>
        <w:t xml:space="preserve"> </w:t>
      </w:r>
    </w:p>
    <w:p w14:paraId="2410C2E3" w14:textId="77777777" w:rsidR="00EC267C" w:rsidRPr="005265A3" w:rsidRDefault="00EC267C" w:rsidP="00EC267C">
      <w:pPr>
        <w:spacing w:after="20" w:line="360" w:lineRule="auto"/>
        <w:ind w:left="-5"/>
        <w:rPr>
          <w:rFonts w:ascii="Arial" w:hAnsi="Arial" w:cs="Arial"/>
        </w:rPr>
      </w:pPr>
      <w:r w:rsidRPr="005265A3">
        <w:rPr>
          <w:rFonts w:ascii="Arial" w:hAnsi="Arial" w:cs="Arial"/>
          <w:b/>
          <w:color w:val="DC281E"/>
        </w:rPr>
        <w:t xml:space="preserve">Zakres czasowy ochrony ubezpieczeniowej: </w:t>
      </w:r>
    </w:p>
    <w:p w14:paraId="321152D6" w14:textId="77777777" w:rsidR="00EC267C" w:rsidRPr="005265A3" w:rsidRDefault="00EC267C" w:rsidP="00EC267C">
      <w:pPr>
        <w:spacing w:after="20" w:line="240" w:lineRule="auto"/>
        <w:ind w:left="-6" w:hanging="11"/>
        <w:rPr>
          <w:rFonts w:ascii="Arial" w:hAnsi="Arial" w:cs="Arial"/>
        </w:rPr>
      </w:pPr>
      <w:proofErr w:type="spellStart"/>
      <w:r w:rsidRPr="005265A3">
        <w:rPr>
          <w:rFonts w:ascii="Arial" w:hAnsi="Arial" w:cs="Arial"/>
        </w:rPr>
        <w:t>Claims</w:t>
      </w:r>
      <w:proofErr w:type="spellEnd"/>
      <w:r w:rsidRPr="005265A3">
        <w:rPr>
          <w:rFonts w:ascii="Arial" w:hAnsi="Arial" w:cs="Arial"/>
        </w:rPr>
        <w:t xml:space="preserve"> </w:t>
      </w:r>
      <w:proofErr w:type="spellStart"/>
      <w:r w:rsidRPr="005265A3">
        <w:rPr>
          <w:rFonts w:ascii="Arial" w:hAnsi="Arial" w:cs="Arial"/>
        </w:rPr>
        <w:t>made</w:t>
      </w:r>
      <w:proofErr w:type="spellEnd"/>
      <w:r w:rsidRPr="005265A3">
        <w:rPr>
          <w:rFonts w:ascii="Arial" w:hAnsi="Arial" w:cs="Arial"/>
        </w:rPr>
        <w:t xml:space="preserve"> – Ubezpieczyciel ponosi odpowiedzialność na podstawie umowy ubezpieczenia z tytułu roszczeń lub szkód, które zostaną mu zgłoszone w okresie ubezpieczenia lub w przedłużonym okresie zgłaszania roszczeń.</w:t>
      </w:r>
    </w:p>
    <w:p w14:paraId="69C24618" w14:textId="1C1958A2" w:rsidR="00EC267C" w:rsidRPr="005265A3" w:rsidRDefault="00EC267C" w:rsidP="00EC267C">
      <w:pPr>
        <w:spacing w:after="20" w:line="360" w:lineRule="auto"/>
        <w:ind w:left="-5"/>
        <w:rPr>
          <w:rFonts w:ascii="Arial" w:hAnsi="Arial" w:cs="Arial"/>
        </w:rPr>
      </w:pPr>
      <w:r w:rsidRPr="005265A3">
        <w:rPr>
          <w:rFonts w:ascii="Arial" w:hAnsi="Arial" w:cs="Arial"/>
          <w:b/>
          <w:color w:val="DC281E"/>
        </w:rPr>
        <w:t xml:space="preserve"> </w:t>
      </w:r>
    </w:p>
    <w:p w14:paraId="17E75E72" w14:textId="43447D79" w:rsidR="00EC267C" w:rsidRPr="005265A3" w:rsidRDefault="00EC267C" w:rsidP="001A1C0A">
      <w:pPr>
        <w:spacing w:after="20" w:line="360" w:lineRule="auto"/>
        <w:ind w:left="-5"/>
        <w:rPr>
          <w:rFonts w:ascii="Arial" w:hAnsi="Arial" w:cs="Arial"/>
        </w:rPr>
      </w:pPr>
      <w:r w:rsidRPr="005265A3">
        <w:rPr>
          <w:rFonts w:ascii="Arial" w:hAnsi="Arial" w:cs="Arial"/>
          <w:b/>
          <w:color w:val="DC281E"/>
        </w:rPr>
        <w:t xml:space="preserve">Przedłużony okres zgłaszania roszczeń: </w:t>
      </w:r>
      <w:r w:rsidRPr="005265A3">
        <w:rPr>
          <w:rFonts w:ascii="Arial" w:hAnsi="Arial" w:cs="Arial"/>
        </w:rPr>
        <w:t>24 miesiące od dnia zakończenia okresu ubezpieczenia w przypadku braku kontynuacji polisy.</w:t>
      </w:r>
    </w:p>
    <w:p w14:paraId="221EE90C" w14:textId="77777777" w:rsidR="00EC267C" w:rsidRPr="005265A3" w:rsidRDefault="00EC267C" w:rsidP="00EC267C">
      <w:pPr>
        <w:pStyle w:val="Nagwek1"/>
        <w:spacing w:line="360" w:lineRule="auto"/>
        <w:rPr>
          <w:rFonts w:ascii="Arial" w:hAnsi="Arial" w:cs="Arial"/>
          <w:sz w:val="22"/>
          <w:szCs w:val="22"/>
        </w:rPr>
      </w:pPr>
      <w:r w:rsidRPr="005265A3">
        <w:rPr>
          <w:rFonts w:ascii="Arial" w:eastAsia="Times New Roman" w:hAnsi="Arial" w:cs="Arial"/>
          <w:b/>
          <w:color w:val="DC281E"/>
          <w:sz w:val="22"/>
          <w:szCs w:val="22"/>
        </w:rPr>
        <w:t>Zakres terytorialny</w:t>
      </w:r>
      <w:r w:rsidRPr="005265A3">
        <w:rPr>
          <w:rFonts w:ascii="Arial" w:hAnsi="Arial" w:cs="Arial"/>
          <w:sz w:val="22"/>
          <w:szCs w:val="22"/>
        </w:rPr>
        <w:t xml:space="preserve">: </w:t>
      </w:r>
      <w:r w:rsidRPr="005265A3">
        <w:rPr>
          <w:rFonts w:ascii="Arial" w:hAnsi="Arial" w:cs="Arial"/>
          <w:color w:val="000000"/>
          <w:sz w:val="22"/>
          <w:szCs w:val="22"/>
        </w:rPr>
        <w:t>RP</w:t>
      </w:r>
      <w:r w:rsidRPr="005265A3">
        <w:rPr>
          <w:rFonts w:ascii="Arial" w:hAnsi="Arial" w:cs="Arial"/>
          <w:sz w:val="22"/>
          <w:szCs w:val="22"/>
        </w:rPr>
        <w:t xml:space="preserve"> </w:t>
      </w:r>
    </w:p>
    <w:p w14:paraId="16DF3C97" w14:textId="77777777" w:rsidR="00EC267C" w:rsidRPr="005265A3" w:rsidRDefault="00EC267C" w:rsidP="00EC267C">
      <w:pPr>
        <w:spacing w:after="17" w:line="360" w:lineRule="auto"/>
        <w:ind w:left="852"/>
        <w:rPr>
          <w:rFonts w:ascii="Arial" w:hAnsi="Arial" w:cs="Arial"/>
        </w:rPr>
      </w:pPr>
      <w:r w:rsidRPr="005265A3">
        <w:rPr>
          <w:rFonts w:ascii="Arial" w:hAnsi="Arial" w:cs="Arial"/>
        </w:rPr>
        <w:t xml:space="preserve"> </w:t>
      </w:r>
    </w:p>
    <w:p w14:paraId="0D242E6C" w14:textId="77777777" w:rsidR="00EC267C" w:rsidRPr="005265A3" w:rsidRDefault="00EC267C" w:rsidP="00EC267C">
      <w:pPr>
        <w:spacing w:after="20" w:line="360" w:lineRule="auto"/>
        <w:ind w:left="-5"/>
        <w:rPr>
          <w:rFonts w:ascii="Arial" w:hAnsi="Arial" w:cs="Arial"/>
        </w:rPr>
      </w:pPr>
      <w:r w:rsidRPr="005265A3">
        <w:rPr>
          <w:rFonts w:ascii="Arial" w:hAnsi="Arial" w:cs="Arial"/>
          <w:b/>
          <w:color w:val="DC281E"/>
        </w:rPr>
        <w:t xml:space="preserve">Franszyzy/udziały </w:t>
      </w:r>
      <w:r w:rsidRPr="0033657B">
        <w:rPr>
          <w:rFonts w:ascii="Arial" w:hAnsi="Arial" w:cs="Arial"/>
          <w:b/>
          <w:color w:val="DC281E"/>
        </w:rPr>
        <w:t>własne</w:t>
      </w:r>
      <w:r w:rsidRPr="005265A3">
        <w:rPr>
          <w:rFonts w:ascii="Arial" w:hAnsi="Arial" w:cs="Arial"/>
          <w:b/>
          <w:color w:val="DC281E"/>
        </w:rPr>
        <w:t>:</w:t>
      </w:r>
      <w:r w:rsidRPr="005265A3">
        <w:rPr>
          <w:rFonts w:ascii="Arial" w:hAnsi="Arial" w:cs="Arial"/>
          <w:b/>
        </w:rPr>
        <w:t xml:space="preserve"> </w:t>
      </w:r>
    </w:p>
    <w:p w14:paraId="4015963D" w14:textId="77777777" w:rsidR="00EC267C" w:rsidRPr="005265A3" w:rsidRDefault="00EC267C" w:rsidP="00EC267C">
      <w:pPr>
        <w:spacing w:after="17" w:line="360" w:lineRule="auto"/>
        <w:rPr>
          <w:rFonts w:ascii="Arial" w:hAnsi="Arial" w:cs="Arial"/>
        </w:rPr>
      </w:pPr>
      <w:r w:rsidRPr="005265A3">
        <w:rPr>
          <w:rFonts w:ascii="Arial" w:hAnsi="Arial" w:cs="Arial"/>
        </w:rPr>
        <w:t xml:space="preserve">  Franszyza redukcyjna:  </w:t>
      </w:r>
      <w:r w:rsidRPr="005265A3">
        <w:rPr>
          <w:rFonts w:ascii="Arial" w:hAnsi="Arial" w:cs="Arial"/>
        </w:rPr>
        <w:tab/>
        <w:t xml:space="preserve"> </w:t>
      </w:r>
      <w:r w:rsidRPr="005265A3">
        <w:rPr>
          <w:rFonts w:ascii="Arial" w:hAnsi="Arial" w:cs="Arial"/>
        </w:rPr>
        <w:tab/>
        <w:t xml:space="preserve"> </w:t>
      </w:r>
      <w:r w:rsidRPr="005265A3">
        <w:rPr>
          <w:rFonts w:ascii="Arial" w:hAnsi="Arial" w:cs="Arial"/>
        </w:rPr>
        <w:tab/>
        <w:t xml:space="preserve">20.000,00 PLN </w:t>
      </w:r>
    </w:p>
    <w:p w14:paraId="1731740F" w14:textId="77777777" w:rsidR="00EC267C" w:rsidRPr="005265A3" w:rsidRDefault="00EC267C" w:rsidP="00EC267C">
      <w:pPr>
        <w:spacing w:after="42" w:line="360" w:lineRule="auto"/>
        <w:ind w:left="852"/>
        <w:rPr>
          <w:rFonts w:ascii="Arial" w:hAnsi="Arial" w:cs="Arial"/>
        </w:rPr>
      </w:pPr>
      <w:r w:rsidRPr="005265A3">
        <w:rPr>
          <w:rFonts w:ascii="Arial" w:hAnsi="Arial" w:cs="Arial"/>
        </w:rPr>
        <w:t xml:space="preserve"> </w:t>
      </w:r>
    </w:p>
    <w:p w14:paraId="5F3E2B61" w14:textId="77777777" w:rsidR="00EC267C" w:rsidRPr="005265A3" w:rsidRDefault="00EC267C" w:rsidP="00EC267C">
      <w:pPr>
        <w:pStyle w:val="Nagwek1"/>
        <w:tabs>
          <w:tab w:val="center" w:pos="2976"/>
          <w:tab w:val="center" w:pos="3685"/>
          <w:tab w:val="center" w:pos="6942"/>
          <w:tab w:val="center" w:pos="10058"/>
        </w:tabs>
        <w:spacing w:line="360" w:lineRule="auto"/>
        <w:ind w:left="-15"/>
        <w:rPr>
          <w:rFonts w:ascii="Arial" w:hAnsi="Arial" w:cs="Arial"/>
          <w:sz w:val="22"/>
          <w:szCs w:val="22"/>
        </w:rPr>
      </w:pPr>
      <w:r w:rsidRPr="005265A3">
        <w:rPr>
          <w:rFonts w:ascii="Arial" w:eastAsia="Times New Roman" w:hAnsi="Arial" w:cs="Arial"/>
          <w:b/>
          <w:color w:val="DC281E"/>
          <w:sz w:val="22"/>
          <w:szCs w:val="22"/>
        </w:rPr>
        <w:t>Suma ubezpieczenia:</w:t>
      </w:r>
      <w:r w:rsidRPr="005265A3">
        <w:rPr>
          <w:rFonts w:ascii="Arial" w:hAnsi="Arial" w:cs="Arial"/>
          <w:sz w:val="22"/>
          <w:szCs w:val="22"/>
        </w:rPr>
        <w:t xml:space="preserve">  </w:t>
      </w:r>
      <w:r w:rsidRPr="005265A3">
        <w:rPr>
          <w:rFonts w:ascii="Arial" w:hAnsi="Arial" w:cs="Arial"/>
          <w:sz w:val="22"/>
          <w:szCs w:val="22"/>
        </w:rPr>
        <w:tab/>
        <w:t xml:space="preserve"> </w:t>
      </w:r>
      <w:r w:rsidRPr="005265A3">
        <w:rPr>
          <w:rFonts w:ascii="Arial" w:hAnsi="Arial" w:cs="Arial"/>
          <w:sz w:val="22"/>
          <w:szCs w:val="22"/>
        </w:rPr>
        <w:tab/>
        <w:t xml:space="preserve">                   </w:t>
      </w:r>
      <w:r w:rsidRPr="005265A3">
        <w:rPr>
          <w:rFonts w:ascii="Arial" w:hAnsi="Arial" w:cs="Arial"/>
          <w:color w:val="000000"/>
          <w:sz w:val="22"/>
          <w:szCs w:val="22"/>
        </w:rPr>
        <w:t xml:space="preserve">  1.000.000,00 PLN</w:t>
      </w:r>
      <w:r w:rsidRPr="005265A3">
        <w:rPr>
          <w:rFonts w:ascii="Arial" w:hAnsi="Arial" w:cs="Arial"/>
          <w:sz w:val="22"/>
          <w:szCs w:val="22"/>
        </w:rPr>
        <w:tab/>
        <w:t xml:space="preserve"> </w:t>
      </w:r>
    </w:p>
    <w:p w14:paraId="6F131076" w14:textId="77777777" w:rsidR="00EC267C" w:rsidRDefault="00EC267C" w:rsidP="00EC267C">
      <w:pPr>
        <w:spacing w:after="16" w:line="360" w:lineRule="auto"/>
      </w:pPr>
      <w:r>
        <w:rPr>
          <w:b/>
          <w:color w:val="DC281E"/>
        </w:rPr>
        <w:t xml:space="preserve"> </w:t>
      </w:r>
    </w:p>
    <w:p w14:paraId="496B721B" w14:textId="77777777" w:rsidR="00EC267C" w:rsidRDefault="00EC267C" w:rsidP="00EC267C">
      <w:pPr>
        <w:spacing w:after="0" w:line="360" w:lineRule="auto"/>
        <w:ind w:left="852"/>
      </w:pPr>
      <w:r>
        <w:t xml:space="preserve"> </w:t>
      </w:r>
    </w:p>
    <w:tbl>
      <w:tblPr>
        <w:tblStyle w:val="TableGrid"/>
        <w:tblW w:w="10251" w:type="dxa"/>
        <w:tblInd w:w="92" w:type="dxa"/>
        <w:tblCellMar>
          <w:top w:w="10" w:type="dxa"/>
          <w:left w:w="68" w:type="dxa"/>
          <w:right w:w="8" w:type="dxa"/>
        </w:tblCellMar>
        <w:tblLook w:val="04A0" w:firstRow="1" w:lastRow="0" w:firstColumn="1" w:lastColumn="0" w:noHBand="0" w:noVBand="1"/>
      </w:tblPr>
      <w:tblGrid>
        <w:gridCol w:w="7416"/>
        <w:gridCol w:w="2835"/>
      </w:tblGrid>
      <w:tr w:rsidR="00EC267C" w:rsidRPr="001A1C0A" w14:paraId="765D67A7" w14:textId="77777777" w:rsidTr="005265A3">
        <w:trPr>
          <w:trHeight w:val="1020"/>
        </w:trPr>
        <w:tc>
          <w:tcPr>
            <w:tcW w:w="7416"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3A055DBC" w14:textId="77777777" w:rsidR="00EC267C" w:rsidRPr="001A1C0A" w:rsidRDefault="00EC267C" w:rsidP="00EC267C">
            <w:pPr>
              <w:rPr>
                <w:rFonts w:ascii="Arial" w:hAnsi="Arial" w:cs="Arial"/>
              </w:rPr>
            </w:pPr>
            <w:r w:rsidRPr="001A1C0A">
              <w:rPr>
                <w:rFonts w:ascii="Arial" w:hAnsi="Arial" w:cs="Arial"/>
                <w:b/>
                <w:color w:val="FFFFFF"/>
              </w:rPr>
              <w:t xml:space="preserve">Zakres ubezpieczenia winien obejmować poniższe zdarzenia </w:t>
            </w:r>
          </w:p>
        </w:tc>
        <w:tc>
          <w:tcPr>
            <w:tcW w:w="2835" w:type="dxa"/>
            <w:tcBorders>
              <w:top w:val="single" w:sz="4" w:space="0" w:color="000000"/>
              <w:left w:val="single" w:sz="4" w:space="0" w:color="000000"/>
              <w:bottom w:val="single" w:sz="4" w:space="0" w:color="000000"/>
              <w:right w:val="single" w:sz="4" w:space="0" w:color="000000"/>
            </w:tcBorders>
            <w:shd w:val="clear" w:color="auto" w:fill="17365D"/>
          </w:tcPr>
          <w:p w14:paraId="7AE9CCA9" w14:textId="77777777" w:rsidR="00EC267C" w:rsidRPr="001A1C0A" w:rsidRDefault="00EC267C" w:rsidP="00EC267C">
            <w:pPr>
              <w:ind w:left="18" w:right="19"/>
              <w:jc w:val="center"/>
              <w:rPr>
                <w:rFonts w:ascii="Arial" w:hAnsi="Arial" w:cs="Arial"/>
              </w:rPr>
            </w:pPr>
            <w:r w:rsidRPr="001A1C0A">
              <w:rPr>
                <w:rFonts w:ascii="Arial" w:hAnsi="Arial" w:cs="Arial"/>
                <w:b/>
                <w:color w:val="FFFFFF"/>
              </w:rPr>
              <w:t>Wnioskowany limit odpowiedzialności na jedno i wszystkie zdarzenia w [PLN</w:t>
            </w:r>
            <w:r w:rsidRPr="001A1C0A">
              <w:rPr>
                <w:rFonts w:ascii="Arial" w:hAnsi="Arial" w:cs="Arial"/>
                <w:b/>
                <w:color w:val="17365D"/>
              </w:rPr>
              <w:t xml:space="preserve">] </w:t>
            </w:r>
          </w:p>
        </w:tc>
      </w:tr>
      <w:tr w:rsidR="00EC267C" w:rsidRPr="001A1C0A" w14:paraId="5CFB05EE" w14:textId="77777777" w:rsidTr="005265A3">
        <w:trPr>
          <w:trHeight w:val="294"/>
        </w:trPr>
        <w:tc>
          <w:tcPr>
            <w:tcW w:w="7416" w:type="dxa"/>
            <w:tcBorders>
              <w:top w:val="single" w:sz="4" w:space="0" w:color="000000"/>
              <w:left w:val="single" w:sz="4" w:space="0" w:color="000000"/>
              <w:bottom w:val="single" w:sz="4" w:space="0" w:color="000000"/>
              <w:right w:val="single" w:sz="4" w:space="0" w:color="000000"/>
            </w:tcBorders>
          </w:tcPr>
          <w:p w14:paraId="785E6009" w14:textId="7D3B430D" w:rsidR="00EC267C" w:rsidRPr="001A1C0A" w:rsidRDefault="00EC267C" w:rsidP="00FA18ED">
            <w:pPr>
              <w:pStyle w:val="Akapitzlist"/>
              <w:numPr>
                <w:ilvl w:val="0"/>
                <w:numId w:val="35"/>
              </w:numPr>
              <w:ind w:left="258" w:hanging="258"/>
              <w:contextualSpacing w:val="0"/>
              <w:rPr>
                <w:rFonts w:ascii="Arial" w:hAnsi="Arial" w:cs="Arial"/>
              </w:rPr>
            </w:pPr>
            <w:r w:rsidRPr="001A1C0A">
              <w:rPr>
                <w:rFonts w:ascii="Arial" w:hAnsi="Arial" w:cs="Arial"/>
              </w:rPr>
              <w:t xml:space="preserve">Koszty odbudowy i naprawy szkód w </w:t>
            </w:r>
            <w:r w:rsidR="0033657B">
              <w:rPr>
                <w:rFonts w:ascii="Arial" w:hAnsi="Arial" w:cs="Arial"/>
              </w:rPr>
              <w:t>środowisku</w:t>
            </w:r>
            <w:r w:rsidRPr="001A1C0A">
              <w:rPr>
                <w:rFonts w:ascii="Arial" w:hAnsi="Arial" w:cs="Arial"/>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7972889"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67D8184A" w14:textId="77777777" w:rsidTr="005265A3">
        <w:trPr>
          <w:trHeight w:val="294"/>
        </w:trPr>
        <w:tc>
          <w:tcPr>
            <w:tcW w:w="7416" w:type="dxa"/>
            <w:tcBorders>
              <w:top w:val="single" w:sz="4" w:space="0" w:color="000000"/>
              <w:left w:val="single" w:sz="4" w:space="0" w:color="000000"/>
              <w:bottom w:val="single" w:sz="4" w:space="0" w:color="000000"/>
              <w:right w:val="single" w:sz="4" w:space="0" w:color="000000"/>
            </w:tcBorders>
          </w:tcPr>
          <w:p w14:paraId="251F6676" w14:textId="77777777" w:rsidR="00EC267C" w:rsidRPr="001A1C0A" w:rsidRDefault="00EC267C" w:rsidP="00FA18ED">
            <w:pPr>
              <w:pStyle w:val="Akapitzlist"/>
              <w:numPr>
                <w:ilvl w:val="0"/>
                <w:numId w:val="34"/>
              </w:numPr>
              <w:ind w:left="258" w:hanging="258"/>
              <w:contextualSpacing w:val="0"/>
              <w:jc w:val="both"/>
              <w:rPr>
                <w:rFonts w:ascii="Arial" w:hAnsi="Arial" w:cs="Arial"/>
              </w:rPr>
            </w:pPr>
            <w:r w:rsidRPr="001A1C0A">
              <w:rPr>
                <w:rFonts w:ascii="Arial" w:hAnsi="Arial" w:cs="Arial"/>
              </w:rPr>
              <w:t>Szkody w chronionych gatunkach i siedliskach, a także szkody w wodzie i glebie;</w:t>
            </w:r>
          </w:p>
        </w:tc>
        <w:tc>
          <w:tcPr>
            <w:tcW w:w="2835" w:type="dxa"/>
            <w:tcBorders>
              <w:top w:val="single" w:sz="4" w:space="0" w:color="000000"/>
              <w:left w:val="single" w:sz="4" w:space="0" w:color="000000"/>
              <w:bottom w:val="single" w:sz="4" w:space="0" w:color="000000"/>
              <w:right w:val="single" w:sz="4" w:space="0" w:color="000000"/>
            </w:tcBorders>
          </w:tcPr>
          <w:p w14:paraId="40AA7F07" w14:textId="77777777" w:rsidR="00EC267C" w:rsidRPr="001A1C0A" w:rsidRDefault="00EC267C" w:rsidP="00EC267C">
            <w:pPr>
              <w:ind w:right="64"/>
              <w:jc w:val="right"/>
              <w:rPr>
                <w:rFonts w:ascii="Arial" w:hAnsi="Arial" w:cs="Arial"/>
              </w:rPr>
            </w:pPr>
            <w:r w:rsidRPr="001A1C0A">
              <w:rPr>
                <w:rFonts w:ascii="Arial" w:hAnsi="Arial" w:cs="Arial"/>
              </w:rPr>
              <w:t>do sumy ubezpieczenia</w:t>
            </w:r>
          </w:p>
        </w:tc>
      </w:tr>
      <w:tr w:rsidR="00EC267C" w:rsidRPr="001A1C0A" w14:paraId="08D252DE" w14:textId="77777777" w:rsidTr="005265A3">
        <w:trPr>
          <w:trHeight w:val="516"/>
        </w:trPr>
        <w:tc>
          <w:tcPr>
            <w:tcW w:w="7416" w:type="dxa"/>
            <w:tcBorders>
              <w:top w:val="single" w:sz="4" w:space="0" w:color="000000"/>
              <w:left w:val="single" w:sz="4" w:space="0" w:color="000000"/>
              <w:bottom w:val="single" w:sz="4" w:space="0" w:color="000000"/>
              <w:right w:val="single" w:sz="4" w:space="0" w:color="000000"/>
            </w:tcBorders>
          </w:tcPr>
          <w:p w14:paraId="6828CC89" w14:textId="77777777" w:rsidR="00EC267C" w:rsidRPr="001A1C0A" w:rsidRDefault="00EC267C" w:rsidP="00FA18ED">
            <w:pPr>
              <w:pStyle w:val="Akapitzlist"/>
              <w:numPr>
                <w:ilvl w:val="0"/>
                <w:numId w:val="33"/>
              </w:numPr>
              <w:tabs>
                <w:tab w:val="left" w:pos="258"/>
              </w:tabs>
              <w:ind w:hanging="694"/>
              <w:contextualSpacing w:val="0"/>
              <w:rPr>
                <w:rFonts w:ascii="Arial" w:hAnsi="Arial" w:cs="Arial"/>
              </w:rPr>
            </w:pPr>
            <w:r w:rsidRPr="001A1C0A">
              <w:rPr>
                <w:rFonts w:ascii="Arial" w:hAnsi="Arial" w:cs="Arial"/>
              </w:rPr>
              <w:t xml:space="preserve">Koszty obrony sądowej związane z roszczeniami z tytułu szkód ekologicznych </w:t>
            </w:r>
          </w:p>
        </w:tc>
        <w:tc>
          <w:tcPr>
            <w:tcW w:w="2835" w:type="dxa"/>
            <w:tcBorders>
              <w:top w:val="single" w:sz="4" w:space="0" w:color="000000"/>
              <w:left w:val="single" w:sz="4" w:space="0" w:color="000000"/>
              <w:bottom w:val="single" w:sz="4" w:space="0" w:color="000000"/>
              <w:right w:val="single" w:sz="4" w:space="0" w:color="000000"/>
            </w:tcBorders>
            <w:vAlign w:val="center"/>
          </w:tcPr>
          <w:p w14:paraId="003B9511"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7EBE7CBC" w14:textId="77777777" w:rsidTr="005265A3">
        <w:trPr>
          <w:trHeight w:val="516"/>
        </w:trPr>
        <w:tc>
          <w:tcPr>
            <w:tcW w:w="7416" w:type="dxa"/>
            <w:tcBorders>
              <w:top w:val="single" w:sz="4" w:space="0" w:color="000000"/>
              <w:left w:val="single" w:sz="4" w:space="0" w:color="000000"/>
              <w:bottom w:val="single" w:sz="4" w:space="0" w:color="000000"/>
              <w:right w:val="single" w:sz="4" w:space="0" w:color="000000"/>
            </w:tcBorders>
          </w:tcPr>
          <w:p w14:paraId="07C1D024" w14:textId="77777777" w:rsidR="00EC267C" w:rsidRPr="001A1C0A" w:rsidRDefault="00EC267C" w:rsidP="00FA18ED">
            <w:pPr>
              <w:pStyle w:val="Akapitzlist"/>
              <w:numPr>
                <w:ilvl w:val="0"/>
                <w:numId w:val="33"/>
              </w:numPr>
              <w:ind w:left="258" w:hanging="284"/>
              <w:contextualSpacing w:val="0"/>
              <w:jc w:val="both"/>
              <w:rPr>
                <w:rFonts w:ascii="Arial" w:hAnsi="Arial" w:cs="Arial"/>
              </w:rPr>
            </w:pPr>
            <w:r w:rsidRPr="001A1C0A">
              <w:rPr>
                <w:rFonts w:ascii="Arial" w:hAnsi="Arial" w:cs="Arial"/>
              </w:rPr>
              <w:t xml:space="preserve">Wydatki poniesione w celu uniknięcia lub minimalizacji negatywnych skutków w środowisku  </w:t>
            </w:r>
          </w:p>
        </w:tc>
        <w:tc>
          <w:tcPr>
            <w:tcW w:w="2835" w:type="dxa"/>
            <w:tcBorders>
              <w:top w:val="single" w:sz="4" w:space="0" w:color="000000"/>
              <w:left w:val="single" w:sz="4" w:space="0" w:color="000000"/>
              <w:bottom w:val="single" w:sz="4" w:space="0" w:color="000000"/>
              <w:right w:val="single" w:sz="4" w:space="0" w:color="000000"/>
            </w:tcBorders>
            <w:vAlign w:val="center"/>
          </w:tcPr>
          <w:p w14:paraId="315AAD7E"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705B051C" w14:textId="77777777" w:rsidTr="005265A3">
        <w:trPr>
          <w:trHeight w:val="516"/>
        </w:trPr>
        <w:tc>
          <w:tcPr>
            <w:tcW w:w="7416" w:type="dxa"/>
            <w:tcBorders>
              <w:top w:val="single" w:sz="4" w:space="0" w:color="000000"/>
              <w:left w:val="single" w:sz="4" w:space="0" w:color="000000"/>
              <w:bottom w:val="single" w:sz="4" w:space="0" w:color="000000"/>
              <w:right w:val="single" w:sz="4" w:space="0" w:color="000000"/>
            </w:tcBorders>
          </w:tcPr>
          <w:p w14:paraId="6CC439EC" w14:textId="77777777" w:rsidR="00EC267C" w:rsidRPr="001A1C0A" w:rsidRDefault="00EC267C" w:rsidP="00FA18ED">
            <w:pPr>
              <w:pStyle w:val="Akapitzlist"/>
              <w:numPr>
                <w:ilvl w:val="0"/>
                <w:numId w:val="33"/>
              </w:numPr>
              <w:ind w:left="258" w:hanging="258"/>
              <w:contextualSpacing w:val="0"/>
              <w:jc w:val="both"/>
              <w:rPr>
                <w:rFonts w:ascii="Arial" w:hAnsi="Arial" w:cs="Arial"/>
              </w:rPr>
            </w:pPr>
            <w:r w:rsidRPr="001A1C0A">
              <w:rPr>
                <w:rFonts w:ascii="Arial" w:hAnsi="Arial" w:cs="Arial"/>
              </w:rPr>
              <w:t xml:space="preserve">Szkody wynikające z powolnego i stopniowego skażenia, jak i związane ze zdarzeniami nagłymi i przypadkowymi </w:t>
            </w:r>
          </w:p>
        </w:tc>
        <w:tc>
          <w:tcPr>
            <w:tcW w:w="2835" w:type="dxa"/>
            <w:tcBorders>
              <w:top w:val="single" w:sz="4" w:space="0" w:color="000000"/>
              <w:left w:val="single" w:sz="4" w:space="0" w:color="000000"/>
              <w:bottom w:val="single" w:sz="4" w:space="0" w:color="000000"/>
              <w:right w:val="single" w:sz="4" w:space="0" w:color="000000"/>
            </w:tcBorders>
            <w:vAlign w:val="center"/>
          </w:tcPr>
          <w:p w14:paraId="3EEEF5DD"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29EBE084" w14:textId="77777777" w:rsidTr="005265A3">
        <w:trPr>
          <w:trHeight w:val="768"/>
        </w:trPr>
        <w:tc>
          <w:tcPr>
            <w:tcW w:w="7416" w:type="dxa"/>
            <w:tcBorders>
              <w:top w:val="single" w:sz="4" w:space="0" w:color="000000"/>
              <w:left w:val="single" w:sz="4" w:space="0" w:color="000000"/>
              <w:bottom w:val="single" w:sz="4" w:space="0" w:color="000000"/>
              <w:right w:val="single" w:sz="4" w:space="0" w:color="000000"/>
            </w:tcBorders>
          </w:tcPr>
          <w:p w14:paraId="6EDFFD9A" w14:textId="77777777" w:rsidR="00EC267C" w:rsidRPr="001A1C0A" w:rsidRDefault="00EC267C" w:rsidP="00FA18ED">
            <w:pPr>
              <w:pStyle w:val="Akapitzlist"/>
              <w:numPr>
                <w:ilvl w:val="0"/>
                <w:numId w:val="33"/>
              </w:numPr>
              <w:ind w:left="258" w:right="64" w:hanging="284"/>
              <w:contextualSpacing w:val="0"/>
              <w:jc w:val="both"/>
              <w:rPr>
                <w:rFonts w:ascii="Arial" w:hAnsi="Arial" w:cs="Arial"/>
              </w:rPr>
            </w:pPr>
            <w:r w:rsidRPr="001A1C0A">
              <w:rPr>
                <w:rFonts w:ascii="Arial" w:hAnsi="Arial" w:cs="Arial"/>
              </w:rPr>
              <w:t xml:space="preserve">Koszty czyszczenia terenów osób trzecich, ale również terenów </w:t>
            </w:r>
          </w:p>
          <w:p w14:paraId="2210F5A8" w14:textId="77777777" w:rsidR="00EC267C" w:rsidRPr="001A1C0A" w:rsidRDefault="00EC267C" w:rsidP="00EC267C">
            <w:pPr>
              <w:ind w:left="258" w:hanging="179"/>
              <w:rPr>
                <w:rFonts w:ascii="Arial" w:hAnsi="Arial" w:cs="Arial"/>
              </w:rPr>
            </w:pPr>
            <w:r w:rsidRPr="001A1C0A">
              <w:rPr>
                <w:rFonts w:ascii="Arial" w:hAnsi="Arial" w:cs="Arial"/>
              </w:rPr>
              <w:t xml:space="preserve">   Ubezpieczonego włączając koszty odbudowy mienia zniszczonego podczas    czyszczenia </w:t>
            </w:r>
          </w:p>
        </w:tc>
        <w:tc>
          <w:tcPr>
            <w:tcW w:w="2835" w:type="dxa"/>
            <w:tcBorders>
              <w:top w:val="single" w:sz="4" w:space="0" w:color="000000"/>
              <w:left w:val="single" w:sz="4" w:space="0" w:color="000000"/>
              <w:bottom w:val="single" w:sz="4" w:space="0" w:color="000000"/>
              <w:right w:val="single" w:sz="4" w:space="0" w:color="000000"/>
            </w:tcBorders>
            <w:vAlign w:val="center"/>
          </w:tcPr>
          <w:p w14:paraId="7FACF97B"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320DC1B1" w14:textId="77777777" w:rsidTr="005265A3">
        <w:trPr>
          <w:trHeight w:val="517"/>
        </w:trPr>
        <w:tc>
          <w:tcPr>
            <w:tcW w:w="7416" w:type="dxa"/>
            <w:tcBorders>
              <w:top w:val="single" w:sz="4" w:space="0" w:color="000000"/>
              <w:left w:val="single" w:sz="4" w:space="0" w:color="000000"/>
              <w:bottom w:val="single" w:sz="4" w:space="0" w:color="000000"/>
              <w:right w:val="single" w:sz="4" w:space="0" w:color="000000"/>
            </w:tcBorders>
          </w:tcPr>
          <w:p w14:paraId="5910F31B" w14:textId="77777777" w:rsidR="00EC267C" w:rsidRPr="001A1C0A" w:rsidRDefault="00EC267C" w:rsidP="00FA18ED">
            <w:pPr>
              <w:pStyle w:val="Akapitzlist"/>
              <w:numPr>
                <w:ilvl w:val="0"/>
                <w:numId w:val="33"/>
              </w:numPr>
              <w:ind w:left="258" w:hanging="284"/>
              <w:contextualSpacing w:val="0"/>
              <w:rPr>
                <w:rFonts w:ascii="Arial" w:hAnsi="Arial" w:cs="Arial"/>
              </w:rPr>
            </w:pPr>
            <w:r w:rsidRPr="001A1C0A">
              <w:rPr>
                <w:rFonts w:ascii="Arial" w:hAnsi="Arial" w:cs="Arial"/>
              </w:rPr>
              <w:t xml:space="preserve">Szkody osobowe i szkody w mieniu osób trzecich wynikłe z emisji zanieczyszczeń </w:t>
            </w:r>
          </w:p>
        </w:tc>
        <w:tc>
          <w:tcPr>
            <w:tcW w:w="2835" w:type="dxa"/>
            <w:tcBorders>
              <w:top w:val="single" w:sz="4" w:space="0" w:color="000000"/>
              <w:left w:val="single" w:sz="4" w:space="0" w:color="000000"/>
              <w:bottom w:val="single" w:sz="4" w:space="0" w:color="000000"/>
              <w:right w:val="single" w:sz="4" w:space="0" w:color="000000"/>
            </w:tcBorders>
            <w:vAlign w:val="center"/>
          </w:tcPr>
          <w:p w14:paraId="7A4B33C3" w14:textId="77777777" w:rsidR="00EC267C" w:rsidRPr="001A1C0A" w:rsidRDefault="00EC267C" w:rsidP="00EC267C">
            <w:pPr>
              <w:ind w:right="63"/>
              <w:jc w:val="right"/>
              <w:rPr>
                <w:rFonts w:ascii="Arial" w:hAnsi="Arial" w:cs="Arial"/>
              </w:rPr>
            </w:pPr>
            <w:r w:rsidRPr="001A1C0A">
              <w:rPr>
                <w:rFonts w:ascii="Arial" w:hAnsi="Arial" w:cs="Arial"/>
              </w:rPr>
              <w:t xml:space="preserve">do sumy ubezpieczenia </w:t>
            </w:r>
          </w:p>
        </w:tc>
      </w:tr>
      <w:tr w:rsidR="00EC267C" w:rsidRPr="001A1C0A" w14:paraId="1260E22B" w14:textId="77777777" w:rsidTr="005265A3">
        <w:trPr>
          <w:trHeight w:val="543"/>
        </w:trPr>
        <w:tc>
          <w:tcPr>
            <w:tcW w:w="7416" w:type="dxa"/>
            <w:tcBorders>
              <w:top w:val="single" w:sz="4" w:space="0" w:color="000000"/>
              <w:left w:val="single" w:sz="4" w:space="0" w:color="000000"/>
              <w:bottom w:val="single" w:sz="4" w:space="0" w:color="000000"/>
              <w:right w:val="single" w:sz="4" w:space="0" w:color="000000"/>
            </w:tcBorders>
          </w:tcPr>
          <w:p w14:paraId="54CC74E6" w14:textId="77777777" w:rsidR="00EC267C" w:rsidRPr="001A1C0A" w:rsidRDefault="00EC267C" w:rsidP="00FA18ED">
            <w:pPr>
              <w:pStyle w:val="Akapitzlist"/>
              <w:numPr>
                <w:ilvl w:val="0"/>
                <w:numId w:val="33"/>
              </w:numPr>
              <w:ind w:left="298" w:right="65" w:hanging="324"/>
              <w:contextualSpacing w:val="0"/>
              <w:jc w:val="both"/>
              <w:rPr>
                <w:rFonts w:ascii="Arial" w:hAnsi="Arial" w:cs="Arial"/>
              </w:rPr>
            </w:pPr>
            <w:r w:rsidRPr="001A1C0A">
              <w:rPr>
                <w:rFonts w:ascii="Arial" w:hAnsi="Arial" w:cs="Arial"/>
              </w:rPr>
              <w:t>Zabezpieczenie roszczeń zgodnie z art. 48a Ustawy o odpadach i Rozporządzeniem Ministra Środowiska z dnia 07.02.2019 w sprawie wysokości stawek zabezpieczenia roszczeń (Dz.U. z 2019 poz. 256), kierowanych do posiadaczy odpadów z tytułu wystąpienia negatywnych skutków w środowisku oraz szkód w środowisku w rozumieniu Ustawy i szkodach w Środowisku</w:t>
            </w:r>
          </w:p>
        </w:tc>
        <w:tc>
          <w:tcPr>
            <w:tcW w:w="2835" w:type="dxa"/>
            <w:tcBorders>
              <w:top w:val="single" w:sz="4" w:space="0" w:color="000000"/>
              <w:left w:val="single" w:sz="4" w:space="0" w:color="000000"/>
              <w:bottom w:val="single" w:sz="4" w:space="0" w:color="000000"/>
              <w:right w:val="single" w:sz="4" w:space="0" w:color="000000"/>
            </w:tcBorders>
            <w:vAlign w:val="center"/>
          </w:tcPr>
          <w:p w14:paraId="42AD6DFA" w14:textId="04C1C560" w:rsidR="00EC267C" w:rsidRPr="001A1C0A" w:rsidRDefault="00556A57" w:rsidP="00EC267C">
            <w:pPr>
              <w:ind w:right="63"/>
              <w:jc w:val="right"/>
              <w:rPr>
                <w:rFonts w:ascii="Arial" w:hAnsi="Arial" w:cs="Arial"/>
              </w:rPr>
            </w:pPr>
            <w:r w:rsidRPr="00556A57">
              <w:rPr>
                <w:rFonts w:ascii="Arial" w:hAnsi="Arial" w:cs="Arial"/>
              </w:rPr>
              <w:t>650.000,00</w:t>
            </w:r>
          </w:p>
        </w:tc>
      </w:tr>
      <w:tr w:rsidR="00EC267C" w:rsidRPr="001A1C0A" w14:paraId="21197FA0" w14:textId="77777777" w:rsidTr="005265A3">
        <w:trPr>
          <w:trHeight w:val="300"/>
        </w:trPr>
        <w:tc>
          <w:tcPr>
            <w:tcW w:w="7416" w:type="dxa"/>
            <w:tcBorders>
              <w:top w:val="single" w:sz="4" w:space="0" w:color="000000"/>
              <w:left w:val="single" w:sz="4" w:space="0" w:color="000000"/>
              <w:bottom w:val="single" w:sz="4" w:space="0" w:color="000000"/>
              <w:right w:val="single" w:sz="4" w:space="0" w:color="000000"/>
            </w:tcBorders>
          </w:tcPr>
          <w:p w14:paraId="29D15700" w14:textId="77777777" w:rsidR="00EC267C" w:rsidRPr="001A1C0A" w:rsidRDefault="00EC267C" w:rsidP="00FA18ED">
            <w:pPr>
              <w:pStyle w:val="Akapitzlist"/>
              <w:numPr>
                <w:ilvl w:val="0"/>
                <w:numId w:val="33"/>
              </w:numPr>
              <w:ind w:left="324" w:hanging="350"/>
              <w:contextualSpacing w:val="0"/>
              <w:rPr>
                <w:rFonts w:ascii="Arial" w:hAnsi="Arial" w:cs="Arial"/>
              </w:rPr>
            </w:pPr>
            <w:r w:rsidRPr="001A1C0A">
              <w:rPr>
                <w:rFonts w:ascii="Arial" w:hAnsi="Arial" w:cs="Arial"/>
              </w:rPr>
              <w:t xml:space="preserve">Szkody wyrządzone wskutek rażącego niedbalstwa </w:t>
            </w:r>
          </w:p>
        </w:tc>
        <w:tc>
          <w:tcPr>
            <w:tcW w:w="2835" w:type="dxa"/>
            <w:tcBorders>
              <w:top w:val="single" w:sz="4" w:space="0" w:color="000000"/>
              <w:left w:val="single" w:sz="4" w:space="0" w:color="000000"/>
              <w:bottom w:val="single" w:sz="4" w:space="0" w:color="000000"/>
              <w:right w:val="single" w:sz="4" w:space="0" w:color="000000"/>
            </w:tcBorders>
          </w:tcPr>
          <w:p w14:paraId="5F036A7F"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31D51A4E" w14:textId="77777777" w:rsidTr="005265A3">
        <w:trPr>
          <w:trHeight w:val="770"/>
        </w:trPr>
        <w:tc>
          <w:tcPr>
            <w:tcW w:w="7416" w:type="dxa"/>
            <w:tcBorders>
              <w:top w:val="single" w:sz="4" w:space="0" w:color="000000"/>
              <w:left w:val="single" w:sz="4" w:space="0" w:color="000000"/>
              <w:bottom w:val="single" w:sz="4" w:space="0" w:color="000000"/>
              <w:right w:val="single" w:sz="4" w:space="0" w:color="000000"/>
            </w:tcBorders>
          </w:tcPr>
          <w:p w14:paraId="6A41EFC5" w14:textId="77777777" w:rsidR="00EC267C" w:rsidRPr="001A1C0A" w:rsidRDefault="00EC267C" w:rsidP="00FA18ED">
            <w:pPr>
              <w:pStyle w:val="Akapitzlist"/>
              <w:numPr>
                <w:ilvl w:val="0"/>
                <w:numId w:val="33"/>
              </w:numPr>
              <w:ind w:left="324" w:right="66" w:hanging="350"/>
              <w:contextualSpacing w:val="0"/>
              <w:jc w:val="both"/>
              <w:rPr>
                <w:rFonts w:ascii="Arial" w:hAnsi="Arial" w:cs="Arial"/>
              </w:rPr>
            </w:pPr>
            <w:r w:rsidRPr="001A1C0A">
              <w:rPr>
                <w:rFonts w:ascii="Arial" w:hAnsi="Arial" w:cs="Arial"/>
              </w:rPr>
              <w:t xml:space="preserve">Pokrycie kosztów prowadzenia nadzoru i monitoringu, w tym pomiarów zawartości substancji w glebie, ziemi lub wodzie, jeżeli zostały poniesione w następstwie wypadku ubezpieczeniowego </w:t>
            </w:r>
          </w:p>
        </w:tc>
        <w:tc>
          <w:tcPr>
            <w:tcW w:w="2835" w:type="dxa"/>
            <w:tcBorders>
              <w:top w:val="single" w:sz="4" w:space="0" w:color="000000"/>
              <w:left w:val="single" w:sz="4" w:space="0" w:color="000000"/>
              <w:bottom w:val="single" w:sz="4" w:space="0" w:color="000000"/>
              <w:right w:val="single" w:sz="4" w:space="0" w:color="000000"/>
            </w:tcBorders>
            <w:vAlign w:val="center"/>
          </w:tcPr>
          <w:p w14:paraId="7E983FD0"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089A4E8C" w14:textId="77777777" w:rsidTr="005265A3">
        <w:trPr>
          <w:trHeight w:val="502"/>
        </w:trPr>
        <w:tc>
          <w:tcPr>
            <w:tcW w:w="7416" w:type="dxa"/>
            <w:tcBorders>
              <w:top w:val="single" w:sz="4" w:space="0" w:color="000000"/>
              <w:left w:val="single" w:sz="4" w:space="0" w:color="000000"/>
              <w:bottom w:val="single" w:sz="4" w:space="0" w:color="000000"/>
              <w:right w:val="single" w:sz="4" w:space="0" w:color="000000"/>
            </w:tcBorders>
            <w:vAlign w:val="center"/>
          </w:tcPr>
          <w:p w14:paraId="575EF308" w14:textId="77777777" w:rsidR="00EC267C" w:rsidRPr="001A1C0A" w:rsidRDefault="00EC267C" w:rsidP="00FA18ED">
            <w:pPr>
              <w:pStyle w:val="Akapitzlist"/>
              <w:numPr>
                <w:ilvl w:val="0"/>
                <w:numId w:val="33"/>
              </w:numPr>
              <w:ind w:left="298" w:hanging="298"/>
              <w:contextualSpacing w:val="0"/>
              <w:rPr>
                <w:rFonts w:ascii="Arial" w:hAnsi="Arial" w:cs="Arial"/>
              </w:rPr>
            </w:pPr>
            <w:r w:rsidRPr="001A1C0A">
              <w:rPr>
                <w:rFonts w:ascii="Arial" w:hAnsi="Arial" w:cs="Arial"/>
              </w:rPr>
              <w:t xml:space="preserve">Koszty wynagrodzenia powołanych rzeczoznawców i ekspertów </w:t>
            </w:r>
          </w:p>
        </w:tc>
        <w:tc>
          <w:tcPr>
            <w:tcW w:w="2835" w:type="dxa"/>
            <w:tcBorders>
              <w:top w:val="single" w:sz="4" w:space="0" w:color="000000"/>
              <w:left w:val="single" w:sz="4" w:space="0" w:color="000000"/>
              <w:bottom w:val="single" w:sz="4" w:space="0" w:color="000000"/>
              <w:right w:val="single" w:sz="4" w:space="0" w:color="000000"/>
            </w:tcBorders>
          </w:tcPr>
          <w:p w14:paraId="709E6BCB"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429CFDF8" w14:textId="77777777" w:rsidTr="005265A3">
        <w:trPr>
          <w:trHeight w:val="499"/>
        </w:trPr>
        <w:tc>
          <w:tcPr>
            <w:tcW w:w="7416" w:type="dxa"/>
            <w:tcBorders>
              <w:top w:val="single" w:sz="4" w:space="0" w:color="000000"/>
              <w:left w:val="single" w:sz="4" w:space="0" w:color="000000"/>
              <w:bottom w:val="single" w:sz="4" w:space="0" w:color="000000"/>
              <w:right w:val="single" w:sz="4" w:space="0" w:color="000000"/>
            </w:tcBorders>
            <w:vAlign w:val="center"/>
          </w:tcPr>
          <w:p w14:paraId="22C417D2" w14:textId="77777777" w:rsidR="00EC267C" w:rsidRPr="001A1C0A" w:rsidRDefault="00EC267C" w:rsidP="00FA18ED">
            <w:pPr>
              <w:pStyle w:val="Akapitzlist"/>
              <w:numPr>
                <w:ilvl w:val="0"/>
                <w:numId w:val="33"/>
              </w:numPr>
              <w:ind w:left="258" w:hanging="284"/>
              <w:contextualSpacing w:val="0"/>
              <w:rPr>
                <w:rFonts w:ascii="Arial" w:hAnsi="Arial" w:cs="Arial"/>
              </w:rPr>
            </w:pPr>
            <w:r w:rsidRPr="001A1C0A">
              <w:rPr>
                <w:rFonts w:ascii="Arial" w:hAnsi="Arial" w:cs="Arial"/>
              </w:rPr>
              <w:t>Niezbędne koszty obrony Ubezpieczonego</w:t>
            </w:r>
            <w:r w:rsidRPr="001A1C0A">
              <w:rPr>
                <w:rFonts w:ascii="Arial" w:hAnsi="Arial" w:cs="Arial"/>
                <w:i/>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7D2874A"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5053144C" w14:textId="77777777" w:rsidTr="005265A3">
        <w:trPr>
          <w:trHeight w:val="1022"/>
        </w:trPr>
        <w:tc>
          <w:tcPr>
            <w:tcW w:w="7416" w:type="dxa"/>
            <w:tcBorders>
              <w:top w:val="single" w:sz="4" w:space="0" w:color="000000"/>
              <w:left w:val="single" w:sz="4" w:space="0" w:color="000000"/>
              <w:bottom w:val="single" w:sz="4" w:space="0" w:color="000000"/>
              <w:right w:val="single" w:sz="4" w:space="0" w:color="000000"/>
            </w:tcBorders>
          </w:tcPr>
          <w:p w14:paraId="1BC7F600" w14:textId="77777777" w:rsidR="00EC267C" w:rsidRPr="001A1C0A" w:rsidRDefault="00EC267C" w:rsidP="00FA18ED">
            <w:pPr>
              <w:pStyle w:val="Akapitzlist"/>
              <w:numPr>
                <w:ilvl w:val="0"/>
                <w:numId w:val="32"/>
              </w:numPr>
              <w:ind w:left="258" w:right="64" w:hanging="284"/>
              <w:contextualSpacing w:val="0"/>
              <w:jc w:val="both"/>
              <w:rPr>
                <w:rFonts w:ascii="Arial" w:hAnsi="Arial" w:cs="Arial"/>
              </w:rPr>
            </w:pPr>
            <w:r w:rsidRPr="001A1C0A">
              <w:rPr>
                <w:rFonts w:ascii="Arial" w:hAnsi="Arial" w:cs="Arial"/>
              </w:rPr>
              <w:t>Niezbędne koszty działań podjętych przez Ubezpieczonego po wystąpieniu wypadku ubezpieczeniowego w celu zapobieżenia szkodzie lub zmniejszenia jej rozmiarów, jeżeli środki te były właściwe, chociażby okazały się bezskuteczne, w tym prowadzone z organem ochrony środowiska</w:t>
            </w:r>
          </w:p>
        </w:tc>
        <w:tc>
          <w:tcPr>
            <w:tcW w:w="2835" w:type="dxa"/>
            <w:tcBorders>
              <w:top w:val="single" w:sz="4" w:space="0" w:color="000000"/>
              <w:left w:val="single" w:sz="4" w:space="0" w:color="000000"/>
              <w:bottom w:val="single" w:sz="4" w:space="0" w:color="000000"/>
              <w:right w:val="single" w:sz="4" w:space="0" w:color="000000"/>
            </w:tcBorders>
          </w:tcPr>
          <w:p w14:paraId="61352ED9" w14:textId="77777777" w:rsidR="00EC267C" w:rsidRPr="001A1C0A" w:rsidRDefault="00EC267C" w:rsidP="00EC267C">
            <w:pPr>
              <w:ind w:right="64"/>
              <w:jc w:val="right"/>
              <w:rPr>
                <w:rFonts w:ascii="Arial" w:hAnsi="Arial" w:cs="Arial"/>
              </w:rPr>
            </w:pPr>
            <w:r w:rsidRPr="001A1C0A">
              <w:rPr>
                <w:rFonts w:ascii="Arial" w:hAnsi="Arial" w:cs="Arial"/>
              </w:rPr>
              <w:t xml:space="preserve">do sumy ubezpieczenia </w:t>
            </w:r>
          </w:p>
        </w:tc>
      </w:tr>
      <w:tr w:rsidR="00EC267C" w:rsidRPr="001A1C0A" w14:paraId="593971F2" w14:textId="77777777" w:rsidTr="005265A3">
        <w:trPr>
          <w:trHeight w:val="1022"/>
        </w:trPr>
        <w:tc>
          <w:tcPr>
            <w:tcW w:w="7416" w:type="dxa"/>
            <w:tcBorders>
              <w:top w:val="single" w:sz="4" w:space="0" w:color="000000"/>
              <w:left w:val="single" w:sz="4" w:space="0" w:color="000000"/>
              <w:bottom w:val="single" w:sz="4" w:space="0" w:color="000000"/>
              <w:right w:val="single" w:sz="4" w:space="0" w:color="000000"/>
            </w:tcBorders>
          </w:tcPr>
          <w:p w14:paraId="1E3E7CCE" w14:textId="77777777" w:rsidR="00EC267C" w:rsidRPr="001A1C0A" w:rsidRDefault="00EC267C" w:rsidP="00FA18ED">
            <w:pPr>
              <w:pStyle w:val="Akapitzlist"/>
              <w:numPr>
                <w:ilvl w:val="0"/>
                <w:numId w:val="32"/>
              </w:numPr>
              <w:ind w:left="258" w:right="64" w:hanging="284"/>
              <w:contextualSpacing w:val="0"/>
              <w:jc w:val="both"/>
              <w:rPr>
                <w:rFonts w:ascii="Arial" w:hAnsi="Arial" w:cs="Arial"/>
              </w:rPr>
            </w:pPr>
            <w:r w:rsidRPr="001A1C0A">
              <w:rPr>
                <w:rFonts w:ascii="Arial" w:hAnsi="Arial" w:cs="Arial"/>
              </w:rPr>
              <w:t xml:space="preserve">Ochronę w zakresie </w:t>
            </w:r>
            <w:proofErr w:type="spellStart"/>
            <w:r w:rsidRPr="001A1C0A">
              <w:rPr>
                <w:rFonts w:ascii="Arial" w:hAnsi="Arial" w:cs="Arial"/>
              </w:rPr>
              <w:t>ryzyk</w:t>
            </w:r>
            <w:proofErr w:type="spellEnd"/>
            <w:r w:rsidRPr="001A1C0A">
              <w:rPr>
                <w:rFonts w:ascii="Arial" w:hAnsi="Arial" w:cs="Arial"/>
              </w:rPr>
              <w:t xml:space="preserve"> transportowych dla ubezpieczonego w zakresie wszelkich nieoczekiwanych i niezamierzonych szkód, za które ubezpieczony zostanie prawnie zobligowany do zapłaty w wyniku roszczeń wynikających ze szkody na osobie, szkody na mieniu lub kosztów czyszczenia wynikających z emisji spowodowanej transportowanym ładunkiem</w:t>
            </w:r>
          </w:p>
        </w:tc>
        <w:tc>
          <w:tcPr>
            <w:tcW w:w="2835" w:type="dxa"/>
            <w:tcBorders>
              <w:top w:val="single" w:sz="4" w:space="0" w:color="000000"/>
              <w:left w:val="single" w:sz="4" w:space="0" w:color="000000"/>
              <w:bottom w:val="single" w:sz="4" w:space="0" w:color="000000"/>
              <w:right w:val="single" w:sz="4" w:space="0" w:color="000000"/>
            </w:tcBorders>
          </w:tcPr>
          <w:p w14:paraId="5E46B277" w14:textId="77777777" w:rsidR="00EC267C" w:rsidRPr="001A1C0A" w:rsidRDefault="00EC267C" w:rsidP="00EC267C">
            <w:pPr>
              <w:ind w:right="64"/>
              <w:jc w:val="right"/>
              <w:rPr>
                <w:rFonts w:ascii="Arial" w:hAnsi="Arial" w:cs="Arial"/>
              </w:rPr>
            </w:pPr>
            <w:r w:rsidRPr="001A1C0A">
              <w:rPr>
                <w:rFonts w:ascii="Arial" w:hAnsi="Arial" w:cs="Arial"/>
              </w:rPr>
              <w:t>do sumy ubezpieczenia</w:t>
            </w:r>
          </w:p>
        </w:tc>
      </w:tr>
    </w:tbl>
    <w:p w14:paraId="0BD52E47" w14:textId="77777777" w:rsidR="00EC267C" w:rsidRPr="001A1C0A" w:rsidRDefault="00EC267C" w:rsidP="00EC267C">
      <w:pPr>
        <w:spacing w:after="0" w:line="240" w:lineRule="auto"/>
        <w:ind w:left="852"/>
        <w:rPr>
          <w:rFonts w:ascii="Arial" w:hAnsi="Arial" w:cs="Arial"/>
        </w:rPr>
      </w:pPr>
      <w:r w:rsidRPr="001A1C0A">
        <w:rPr>
          <w:rFonts w:ascii="Arial" w:hAnsi="Arial" w:cs="Arial"/>
        </w:rPr>
        <w:t xml:space="preserve"> </w:t>
      </w:r>
    </w:p>
    <w:tbl>
      <w:tblPr>
        <w:tblStyle w:val="TableGrid"/>
        <w:tblW w:w="10228" w:type="dxa"/>
        <w:tblInd w:w="115" w:type="dxa"/>
        <w:tblCellMar>
          <w:top w:w="50" w:type="dxa"/>
          <w:left w:w="107" w:type="dxa"/>
          <w:right w:w="96" w:type="dxa"/>
        </w:tblCellMar>
        <w:tblLook w:val="04A0" w:firstRow="1" w:lastRow="0" w:firstColumn="1" w:lastColumn="0" w:noHBand="0" w:noVBand="1"/>
      </w:tblPr>
      <w:tblGrid>
        <w:gridCol w:w="7393"/>
        <w:gridCol w:w="2835"/>
      </w:tblGrid>
      <w:tr w:rsidR="00EC267C" w:rsidRPr="001A1C0A" w14:paraId="7ED392E5" w14:textId="77777777" w:rsidTr="005265A3">
        <w:trPr>
          <w:trHeight w:val="512"/>
        </w:trPr>
        <w:tc>
          <w:tcPr>
            <w:tcW w:w="7393"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0C5D19B6" w14:textId="700F7CD1" w:rsidR="00EC267C" w:rsidRPr="001A1C0A" w:rsidRDefault="00EC267C" w:rsidP="00EC267C">
            <w:pPr>
              <w:spacing w:line="360" w:lineRule="auto"/>
              <w:ind w:left="1"/>
              <w:rPr>
                <w:rFonts w:ascii="Arial" w:hAnsi="Arial" w:cs="Arial"/>
              </w:rPr>
            </w:pPr>
            <w:r w:rsidRPr="001A1C0A">
              <w:rPr>
                <w:rFonts w:ascii="Arial" w:hAnsi="Arial" w:cs="Arial"/>
                <w:b/>
                <w:color w:val="FFFFFF"/>
              </w:rPr>
              <w:t xml:space="preserve">Klauzule dodatkowe </w:t>
            </w:r>
          </w:p>
        </w:tc>
        <w:tc>
          <w:tcPr>
            <w:tcW w:w="2835" w:type="dxa"/>
            <w:tcBorders>
              <w:top w:val="single" w:sz="4" w:space="0" w:color="000000"/>
              <w:left w:val="single" w:sz="4" w:space="0" w:color="000000"/>
              <w:bottom w:val="single" w:sz="4" w:space="0" w:color="000000"/>
              <w:right w:val="single" w:sz="4" w:space="0" w:color="000000"/>
            </w:tcBorders>
            <w:shd w:val="clear" w:color="auto" w:fill="17365D"/>
          </w:tcPr>
          <w:p w14:paraId="6AB00C45" w14:textId="77777777" w:rsidR="00EC267C" w:rsidRPr="001A1C0A" w:rsidRDefault="00EC267C" w:rsidP="00EC267C">
            <w:pPr>
              <w:spacing w:line="360" w:lineRule="auto"/>
              <w:ind w:left="22"/>
              <w:jc w:val="center"/>
              <w:rPr>
                <w:rFonts w:ascii="Arial" w:hAnsi="Arial" w:cs="Arial"/>
              </w:rPr>
            </w:pPr>
            <w:r w:rsidRPr="001A1C0A">
              <w:rPr>
                <w:rFonts w:ascii="Arial" w:hAnsi="Arial" w:cs="Arial"/>
                <w:b/>
                <w:color w:val="FFFFFF"/>
              </w:rPr>
              <w:t xml:space="preserve">Limit odpowiedzialności  w [PLN] </w:t>
            </w:r>
          </w:p>
        </w:tc>
      </w:tr>
      <w:tr w:rsidR="00EC267C" w:rsidRPr="001A1C0A" w14:paraId="217B0C19" w14:textId="77777777" w:rsidTr="005265A3">
        <w:trPr>
          <w:trHeight w:val="409"/>
        </w:trPr>
        <w:tc>
          <w:tcPr>
            <w:tcW w:w="7393" w:type="dxa"/>
            <w:tcBorders>
              <w:top w:val="single" w:sz="4" w:space="0" w:color="000000"/>
              <w:left w:val="single" w:sz="4" w:space="0" w:color="000000"/>
              <w:bottom w:val="single" w:sz="4" w:space="0" w:color="000000"/>
              <w:right w:val="single" w:sz="4" w:space="0" w:color="000000"/>
            </w:tcBorders>
          </w:tcPr>
          <w:p w14:paraId="15B7679C"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reprezentantów </w:t>
            </w:r>
          </w:p>
        </w:tc>
        <w:tc>
          <w:tcPr>
            <w:tcW w:w="2835" w:type="dxa"/>
            <w:tcBorders>
              <w:top w:val="single" w:sz="4" w:space="0" w:color="000000"/>
              <w:left w:val="single" w:sz="4" w:space="0" w:color="000000"/>
              <w:bottom w:val="single" w:sz="4" w:space="0" w:color="000000"/>
              <w:right w:val="single" w:sz="4" w:space="0" w:color="000000"/>
            </w:tcBorders>
          </w:tcPr>
          <w:p w14:paraId="380E8E6F" w14:textId="77777777" w:rsidR="00EC267C" w:rsidRPr="001A1C0A" w:rsidRDefault="00EC267C" w:rsidP="00EC267C">
            <w:pPr>
              <w:spacing w:line="360" w:lineRule="auto"/>
              <w:rPr>
                <w:rFonts w:ascii="Arial" w:hAnsi="Arial" w:cs="Arial"/>
              </w:rPr>
            </w:pPr>
            <w:r w:rsidRPr="001A1C0A">
              <w:rPr>
                <w:rFonts w:ascii="Arial" w:hAnsi="Arial" w:cs="Arial"/>
              </w:rPr>
              <w:t xml:space="preserve">do sumy ubezpieczenia </w:t>
            </w:r>
          </w:p>
        </w:tc>
      </w:tr>
      <w:tr w:rsidR="00EC267C" w:rsidRPr="001A1C0A" w14:paraId="093E0600" w14:textId="77777777" w:rsidTr="005265A3">
        <w:trPr>
          <w:trHeight w:val="408"/>
        </w:trPr>
        <w:tc>
          <w:tcPr>
            <w:tcW w:w="7393" w:type="dxa"/>
            <w:tcBorders>
              <w:top w:val="single" w:sz="4" w:space="0" w:color="000000"/>
              <w:left w:val="single" w:sz="4" w:space="0" w:color="000000"/>
              <w:bottom w:val="single" w:sz="4" w:space="0" w:color="000000"/>
              <w:right w:val="single" w:sz="4" w:space="0" w:color="000000"/>
            </w:tcBorders>
          </w:tcPr>
          <w:p w14:paraId="088BD169"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kar umownych </w:t>
            </w:r>
          </w:p>
        </w:tc>
        <w:tc>
          <w:tcPr>
            <w:tcW w:w="2835" w:type="dxa"/>
            <w:tcBorders>
              <w:top w:val="single" w:sz="4" w:space="0" w:color="000000"/>
              <w:left w:val="single" w:sz="4" w:space="0" w:color="000000"/>
              <w:bottom w:val="single" w:sz="4" w:space="0" w:color="000000"/>
              <w:right w:val="single" w:sz="4" w:space="0" w:color="000000"/>
            </w:tcBorders>
          </w:tcPr>
          <w:p w14:paraId="76ED50B4" w14:textId="77777777" w:rsidR="00EC267C" w:rsidRPr="001A1C0A" w:rsidRDefault="00EC267C" w:rsidP="00EC267C">
            <w:pPr>
              <w:spacing w:line="360" w:lineRule="auto"/>
              <w:rPr>
                <w:rFonts w:ascii="Arial" w:hAnsi="Arial" w:cs="Arial"/>
              </w:rPr>
            </w:pPr>
            <w:r w:rsidRPr="001A1C0A">
              <w:rPr>
                <w:rFonts w:ascii="Arial" w:hAnsi="Arial" w:cs="Arial"/>
              </w:rPr>
              <w:t xml:space="preserve">200 000,00 </w:t>
            </w:r>
          </w:p>
        </w:tc>
      </w:tr>
      <w:tr w:rsidR="00EC267C" w:rsidRPr="001A1C0A" w14:paraId="54218BBA" w14:textId="77777777" w:rsidTr="005265A3">
        <w:trPr>
          <w:trHeight w:val="406"/>
        </w:trPr>
        <w:tc>
          <w:tcPr>
            <w:tcW w:w="7393" w:type="dxa"/>
            <w:tcBorders>
              <w:top w:val="single" w:sz="4" w:space="0" w:color="000000"/>
              <w:left w:val="single" w:sz="4" w:space="0" w:color="000000"/>
              <w:bottom w:val="single" w:sz="4" w:space="0" w:color="000000"/>
              <w:right w:val="single" w:sz="4" w:space="0" w:color="000000"/>
            </w:tcBorders>
          </w:tcPr>
          <w:p w14:paraId="2B78E42D"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interwencji ubocznej </w:t>
            </w:r>
          </w:p>
        </w:tc>
        <w:tc>
          <w:tcPr>
            <w:tcW w:w="2835" w:type="dxa"/>
            <w:tcBorders>
              <w:top w:val="single" w:sz="4" w:space="0" w:color="000000"/>
              <w:left w:val="single" w:sz="4" w:space="0" w:color="000000"/>
              <w:bottom w:val="single" w:sz="4" w:space="0" w:color="000000"/>
              <w:right w:val="single" w:sz="4" w:space="0" w:color="000000"/>
            </w:tcBorders>
          </w:tcPr>
          <w:p w14:paraId="57D65256" w14:textId="77777777" w:rsidR="00EC267C" w:rsidRPr="001A1C0A" w:rsidRDefault="00EC267C" w:rsidP="00EC267C">
            <w:pPr>
              <w:spacing w:line="360" w:lineRule="auto"/>
              <w:rPr>
                <w:rFonts w:ascii="Arial" w:hAnsi="Arial" w:cs="Arial"/>
              </w:rPr>
            </w:pPr>
            <w:r w:rsidRPr="001A1C0A">
              <w:rPr>
                <w:rFonts w:ascii="Arial" w:hAnsi="Arial" w:cs="Arial"/>
              </w:rPr>
              <w:t xml:space="preserve">do sumy ubezpieczenia </w:t>
            </w:r>
          </w:p>
        </w:tc>
      </w:tr>
      <w:tr w:rsidR="00EC267C" w:rsidRPr="001A1C0A" w14:paraId="4B27B395" w14:textId="77777777" w:rsidTr="005265A3">
        <w:trPr>
          <w:trHeight w:val="408"/>
        </w:trPr>
        <w:tc>
          <w:tcPr>
            <w:tcW w:w="7393" w:type="dxa"/>
            <w:tcBorders>
              <w:top w:val="single" w:sz="4" w:space="0" w:color="000000"/>
              <w:left w:val="single" w:sz="4" w:space="0" w:color="000000"/>
              <w:bottom w:val="single" w:sz="4" w:space="0" w:color="000000"/>
              <w:right w:val="single" w:sz="4" w:space="0" w:color="000000"/>
            </w:tcBorders>
          </w:tcPr>
          <w:p w14:paraId="25FA3A49"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zabezpieczenia sądowego </w:t>
            </w:r>
          </w:p>
        </w:tc>
        <w:tc>
          <w:tcPr>
            <w:tcW w:w="2835" w:type="dxa"/>
            <w:tcBorders>
              <w:top w:val="single" w:sz="4" w:space="0" w:color="000000"/>
              <w:left w:val="single" w:sz="4" w:space="0" w:color="000000"/>
              <w:bottom w:val="single" w:sz="4" w:space="0" w:color="000000"/>
              <w:right w:val="single" w:sz="4" w:space="0" w:color="000000"/>
            </w:tcBorders>
          </w:tcPr>
          <w:p w14:paraId="0B9AC296" w14:textId="77777777" w:rsidR="00EC267C" w:rsidRPr="001A1C0A" w:rsidRDefault="00EC267C" w:rsidP="00EC267C">
            <w:pPr>
              <w:spacing w:line="360" w:lineRule="auto"/>
              <w:rPr>
                <w:rFonts w:ascii="Arial" w:hAnsi="Arial" w:cs="Arial"/>
              </w:rPr>
            </w:pPr>
            <w:r w:rsidRPr="001A1C0A">
              <w:rPr>
                <w:rFonts w:ascii="Arial" w:hAnsi="Arial" w:cs="Arial"/>
              </w:rPr>
              <w:t xml:space="preserve">200 000,00 </w:t>
            </w:r>
          </w:p>
        </w:tc>
      </w:tr>
      <w:tr w:rsidR="00EC267C" w:rsidRPr="001A1C0A" w14:paraId="59C9D2DF" w14:textId="77777777" w:rsidTr="005265A3">
        <w:trPr>
          <w:trHeight w:val="406"/>
        </w:trPr>
        <w:tc>
          <w:tcPr>
            <w:tcW w:w="7393" w:type="dxa"/>
            <w:tcBorders>
              <w:top w:val="single" w:sz="4" w:space="0" w:color="000000"/>
              <w:left w:val="single" w:sz="4" w:space="0" w:color="000000"/>
              <w:bottom w:val="single" w:sz="4" w:space="0" w:color="000000"/>
              <w:right w:val="nil"/>
            </w:tcBorders>
          </w:tcPr>
          <w:p w14:paraId="4D2132B8"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automatycznego pokrycia dla nowo nabytych spółek </w:t>
            </w:r>
          </w:p>
        </w:tc>
        <w:tc>
          <w:tcPr>
            <w:tcW w:w="2835" w:type="dxa"/>
            <w:tcBorders>
              <w:top w:val="single" w:sz="4" w:space="0" w:color="000000"/>
              <w:left w:val="nil"/>
              <w:bottom w:val="single" w:sz="4" w:space="0" w:color="000000"/>
              <w:right w:val="single" w:sz="4" w:space="0" w:color="000000"/>
            </w:tcBorders>
          </w:tcPr>
          <w:p w14:paraId="0DA3A3A6" w14:textId="77777777" w:rsidR="00EC267C" w:rsidRPr="001A1C0A" w:rsidRDefault="00EC267C" w:rsidP="00EC267C">
            <w:pPr>
              <w:spacing w:after="160" w:line="360" w:lineRule="auto"/>
              <w:rPr>
                <w:rFonts w:ascii="Arial" w:hAnsi="Arial" w:cs="Arial"/>
              </w:rPr>
            </w:pPr>
          </w:p>
        </w:tc>
      </w:tr>
      <w:tr w:rsidR="00EC267C" w:rsidRPr="001A1C0A" w14:paraId="24944768" w14:textId="77777777" w:rsidTr="005265A3">
        <w:trPr>
          <w:trHeight w:val="408"/>
        </w:trPr>
        <w:tc>
          <w:tcPr>
            <w:tcW w:w="7393" w:type="dxa"/>
            <w:tcBorders>
              <w:top w:val="single" w:sz="4" w:space="0" w:color="000000"/>
              <w:left w:val="single" w:sz="4" w:space="0" w:color="000000"/>
              <w:bottom w:val="single" w:sz="4" w:space="0" w:color="000000"/>
              <w:right w:val="nil"/>
            </w:tcBorders>
          </w:tcPr>
          <w:p w14:paraId="2EAB9E5D"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Jurysdykcji </w:t>
            </w:r>
          </w:p>
        </w:tc>
        <w:tc>
          <w:tcPr>
            <w:tcW w:w="2835" w:type="dxa"/>
            <w:tcBorders>
              <w:top w:val="single" w:sz="4" w:space="0" w:color="000000"/>
              <w:left w:val="nil"/>
              <w:bottom w:val="single" w:sz="4" w:space="0" w:color="000000"/>
              <w:right w:val="single" w:sz="4" w:space="0" w:color="000000"/>
            </w:tcBorders>
          </w:tcPr>
          <w:p w14:paraId="08E7181A" w14:textId="77777777" w:rsidR="00EC267C" w:rsidRPr="001A1C0A" w:rsidRDefault="00EC267C" w:rsidP="00EC267C">
            <w:pPr>
              <w:spacing w:after="160" w:line="360" w:lineRule="auto"/>
              <w:rPr>
                <w:rFonts w:ascii="Arial" w:hAnsi="Arial" w:cs="Arial"/>
              </w:rPr>
            </w:pPr>
          </w:p>
        </w:tc>
      </w:tr>
      <w:tr w:rsidR="00EC267C" w:rsidRPr="001A1C0A" w14:paraId="0BF36676" w14:textId="77777777" w:rsidTr="005265A3">
        <w:trPr>
          <w:trHeight w:val="408"/>
        </w:trPr>
        <w:tc>
          <w:tcPr>
            <w:tcW w:w="7393" w:type="dxa"/>
            <w:tcBorders>
              <w:top w:val="single" w:sz="4" w:space="0" w:color="000000"/>
              <w:left w:val="single" w:sz="4" w:space="0" w:color="000000"/>
              <w:bottom w:val="single" w:sz="4" w:space="0" w:color="000000"/>
              <w:right w:val="nil"/>
            </w:tcBorders>
          </w:tcPr>
          <w:p w14:paraId="67842FD4"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wyłączenie praw regresu </w:t>
            </w:r>
          </w:p>
        </w:tc>
        <w:tc>
          <w:tcPr>
            <w:tcW w:w="2835" w:type="dxa"/>
            <w:tcBorders>
              <w:top w:val="single" w:sz="4" w:space="0" w:color="000000"/>
              <w:left w:val="nil"/>
              <w:bottom w:val="single" w:sz="4" w:space="0" w:color="000000"/>
              <w:right w:val="single" w:sz="4" w:space="0" w:color="000000"/>
            </w:tcBorders>
          </w:tcPr>
          <w:p w14:paraId="552BCA0E" w14:textId="77777777" w:rsidR="00EC267C" w:rsidRPr="001A1C0A" w:rsidRDefault="00EC267C" w:rsidP="00EC267C">
            <w:pPr>
              <w:spacing w:after="160" w:line="360" w:lineRule="auto"/>
              <w:rPr>
                <w:rFonts w:ascii="Arial" w:hAnsi="Arial" w:cs="Arial"/>
              </w:rPr>
            </w:pPr>
          </w:p>
        </w:tc>
      </w:tr>
      <w:tr w:rsidR="00EC267C" w:rsidRPr="001A1C0A" w14:paraId="4B5F5BAD" w14:textId="77777777" w:rsidTr="005265A3">
        <w:trPr>
          <w:trHeight w:val="475"/>
        </w:trPr>
        <w:tc>
          <w:tcPr>
            <w:tcW w:w="7393" w:type="dxa"/>
            <w:tcBorders>
              <w:top w:val="single" w:sz="4" w:space="0" w:color="000000"/>
              <w:left w:val="single" w:sz="4" w:space="0" w:color="000000"/>
              <w:bottom w:val="single" w:sz="4" w:space="0" w:color="000000"/>
              <w:right w:val="nil"/>
            </w:tcBorders>
          </w:tcPr>
          <w:p w14:paraId="13AE7B83"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prolongaty zapłaty składki </w:t>
            </w:r>
          </w:p>
        </w:tc>
        <w:tc>
          <w:tcPr>
            <w:tcW w:w="2835" w:type="dxa"/>
            <w:tcBorders>
              <w:top w:val="single" w:sz="4" w:space="0" w:color="000000"/>
              <w:left w:val="nil"/>
              <w:bottom w:val="single" w:sz="4" w:space="0" w:color="000000"/>
              <w:right w:val="single" w:sz="4" w:space="0" w:color="000000"/>
            </w:tcBorders>
          </w:tcPr>
          <w:p w14:paraId="27C4FE5F" w14:textId="77777777" w:rsidR="00EC267C" w:rsidRPr="001A1C0A" w:rsidRDefault="00EC267C" w:rsidP="00EC267C">
            <w:pPr>
              <w:spacing w:after="160" w:line="360" w:lineRule="auto"/>
              <w:rPr>
                <w:rFonts w:ascii="Arial" w:hAnsi="Arial" w:cs="Arial"/>
              </w:rPr>
            </w:pPr>
          </w:p>
        </w:tc>
      </w:tr>
      <w:tr w:rsidR="00EC267C" w:rsidRPr="001A1C0A" w14:paraId="338EC886" w14:textId="77777777" w:rsidTr="005265A3">
        <w:trPr>
          <w:trHeight w:val="408"/>
        </w:trPr>
        <w:tc>
          <w:tcPr>
            <w:tcW w:w="10228" w:type="dxa"/>
            <w:gridSpan w:val="2"/>
            <w:tcBorders>
              <w:top w:val="single" w:sz="4" w:space="0" w:color="000000"/>
              <w:left w:val="single" w:sz="4" w:space="0" w:color="000000"/>
              <w:bottom w:val="single" w:sz="4" w:space="0" w:color="000000"/>
              <w:right w:val="single" w:sz="4" w:space="0" w:color="000000"/>
            </w:tcBorders>
          </w:tcPr>
          <w:p w14:paraId="244CDB88"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terminu zapłaty składki </w:t>
            </w:r>
          </w:p>
        </w:tc>
      </w:tr>
      <w:tr w:rsidR="00EC267C" w:rsidRPr="001A1C0A" w14:paraId="73EF57DA" w14:textId="77777777" w:rsidTr="005265A3">
        <w:trPr>
          <w:trHeight w:val="406"/>
        </w:trPr>
        <w:tc>
          <w:tcPr>
            <w:tcW w:w="10228" w:type="dxa"/>
            <w:gridSpan w:val="2"/>
            <w:tcBorders>
              <w:top w:val="single" w:sz="4" w:space="0" w:color="000000"/>
              <w:left w:val="single" w:sz="4" w:space="0" w:color="000000"/>
              <w:bottom w:val="single" w:sz="4" w:space="0" w:color="000000"/>
              <w:right w:val="single" w:sz="4" w:space="0" w:color="000000"/>
            </w:tcBorders>
          </w:tcPr>
          <w:p w14:paraId="07AF8789"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warunków i taryf </w:t>
            </w:r>
          </w:p>
        </w:tc>
      </w:tr>
      <w:tr w:rsidR="00EC267C" w:rsidRPr="001A1C0A" w14:paraId="62336BB8" w14:textId="77777777" w:rsidTr="005265A3">
        <w:trPr>
          <w:trHeight w:val="518"/>
        </w:trPr>
        <w:tc>
          <w:tcPr>
            <w:tcW w:w="10228" w:type="dxa"/>
            <w:gridSpan w:val="2"/>
            <w:tcBorders>
              <w:top w:val="single" w:sz="4" w:space="0" w:color="000000"/>
              <w:left w:val="single" w:sz="4" w:space="0" w:color="000000"/>
              <w:bottom w:val="single" w:sz="4" w:space="0" w:color="000000"/>
              <w:right w:val="single" w:sz="4" w:space="0" w:color="000000"/>
            </w:tcBorders>
          </w:tcPr>
          <w:p w14:paraId="400A322B" w14:textId="77777777" w:rsidR="00EC267C" w:rsidRPr="001A1C0A" w:rsidRDefault="00EC267C" w:rsidP="00FA18ED">
            <w:pPr>
              <w:pStyle w:val="Akapitzlist"/>
              <w:numPr>
                <w:ilvl w:val="0"/>
                <w:numId w:val="36"/>
              </w:numPr>
              <w:spacing w:line="360" w:lineRule="auto"/>
              <w:ind w:left="339" w:hanging="283"/>
              <w:rPr>
                <w:rFonts w:ascii="Arial" w:hAnsi="Arial" w:cs="Arial"/>
              </w:rPr>
            </w:pPr>
            <w:r w:rsidRPr="001A1C0A">
              <w:rPr>
                <w:rFonts w:ascii="Arial" w:hAnsi="Arial" w:cs="Arial"/>
              </w:rPr>
              <w:t xml:space="preserve">Klauzula rozstrzygania sporów – spory wynikające z umów ubezpieczenia rozpatrują sądy właściwe dla siedziby Ubezpieczającego </w:t>
            </w:r>
          </w:p>
        </w:tc>
      </w:tr>
    </w:tbl>
    <w:p w14:paraId="2FD8E1DD" w14:textId="1002BBDF" w:rsidR="00EC267C" w:rsidRPr="005265A3" w:rsidRDefault="00EC267C" w:rsidP="005265A3">
      <w:pPr>
        <w:spacing w:after="199" w:line="360" w:lineRule="auto"/>
        <w:ind w:left="852"/>
        <w:rPr>
          <w:sz w:val="28"/>
        </w:rPr>
      </w:pPr>
      <w:r>
        <w:rPr>
          <w:sz w:val="28"/>
        </w:rPr>
        <w:t xml:space="preserve"> </w:t>
      </w:r>
    </w:p>
    <w:p w14:paraId="180238F8"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rPr>
      </w:pPr>
      <w:r w:rsidRPr="005265A3">
        <w:rPr>
          <w:rFonts w:ascii="Arial" w:hAnsi="Arial" w:cs="Arial"/>
          <w:b/>
        </w:rPr>
        <w:t xml:space="preserve">Klauzula reprezentantów  </w:t>
      </w:r>
    </w:p>
    <w:p w14:paraId="30FACBA9" w14:textId="4895BA4D" w:rsidR="00E44256" w:rsidRPr="005265A3" w:rsidRDefault="00E44256" w:rsidP="00E44256">
      <w:pPr>
        <w:spacing w:line="240" w:lineRule="auto"/>
        <w:ind w:left="142" w:right="54"/>
        <w:jc w:val="both"/>
        <w:rPr>
          <w:rFonts w:ascii="Arial" w:hAnsi="Arial" w:cs="Arial"/>
        </w:rPr>
      </w:pPr>
      <w:r w:rsidRPr="005265A3">
        <w:rPr>
          <w:rFonts w:ascii="Arial" w:hAnsi="Arial" w:cs="Arial"/>
        </w:rPr>
        <w:t xml:space="preserve">Ubezpieczyciel nie odpowiada za szkody spowodowane wskutek winy umyślnej przez reprezentantów Ubezpieczającego.  Za reprezentantów Ubezpieczającego uważa się zarząd spółki i prokurentów. Ochrona ubezpieczeniowa obejmuje odpowiedzialność cywilną Ubezpieczonego za roszczenia regresowe zgłoszone mu z tytułu kar umownych, do zapłacenia których zobowiązane były Osoby Trzecie, w następstwie wystąpienia objętej ubezpieczeniem szkody, za którą odpowiedzialność ponosi Ubezpieczony </w:t>
      </w:r>
    </w:p>
    <w:p w14:paraId="34594C3F" w14:textId="77206F29" w:rsidR="00E44256" w:rsidRPr="005265A3" w:rsidRDefault="00E44256" w:rsidP="00E44256">
      <w:pPr>
        <w:spacing w:after="0" w:line="240" w:lineRule="auto"/>
        <w:ind w:left="284" w:right="54" w:hanging="284"/>
        <w:jc w:val="both"/>
        <w:rPr>
          <w:rFonts w:ascii="Arial" w:hAnsi="Arial" w:cs="Arial"/>
        </w:rPr>
      </w:pPr>
      <w:r w:rsidRPr="005265A3">
        <w:rPr>
          <w:rFonts w:ascii="Arial" w:hAnsi="Arial" w:cs="Arial"/>
        </w:rPr>
        <w:t xml:space="preserve"> </w:t>
      </w:r>
    </w:p>
    <w:p w14:paraId="60CED8A3"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b/>
        </w:rPr>
      </w:pPr>
      <w:r w:rsidRPr="005265A3">
        <w:rPr>
          <w:rFonts w:ascii="Arial" w:hAnsi="Arial" w:cs="Arial"/>
          <w:b/>
        </w:rPr>
        <w:t xml:space="preserve">Klauzula interwencji ubocznej </w:t>
      </w:r>
    </w:p>
    <w:p w14:paraId="63AF4377" w14:textId="14F2BD23" w:rsidR="00E44256" w:rsidRPr="005265A3" w:rsidRDefault="00E44256" w:rsidP="00E44256">
      <w:pPr>
        <w:spacing w:line="240" w:lineRule="auto"/>
        <w:ind w:right="54"/>
        <w:jc w:val="both"/>
        <w:rPr>
          <w:rFonts w:ascii="Arial" w:hAnsi="Arial" w:cs="Arial"/>
        </w:rPr>
      </w:pPr>
      <w:r w:rsidRPr="005265A3">
        <w:rPr>
          <w:rFonts w:ascii="Arial" w:hAnsi="Arial" w:cs="Arial"/>
        </w:rPr>
        <w:t xml:space="preserve">W przypadku sporu sądowego pomiędzy Ubezpieczonym a poszkodowanym lub jego następcami prawnymi, nawet w przypadku wątpliwości czy powstała szkoda jest objęta zakresem ubezpieczenia, ubezpieczyciel przystąpi do Ubezpieczonego jako interwenient uboczny. </w:t>
      </w:r>
    </w:p>
    <w:p w14:paraId="55BC2730" w14:textId="77777777" w:rsidR="00E44256" w:rsidRPr="005265A3" w:rsidRDefault="00E44256" w:rsidP="00E44256">
      <w:pPr>
        <w:spacing w:after="17" w:line="240" w:lineRule="auto"/>
        <w:ind w:left="284" w:right="54" w:hanging="284"/>
        <w:jc w:val="both"/>
        <w:rPr>
          <w:rFonts w:ascii="Arial" w:hAnsi="Arial" w:cs="Arial"/>
        </w:rPr>
      </w:pPr>
      <w:r w:rsidRPr="005265A3">
        <w:rPr>
          <w:rFonts w:ascii="Arial" w:hAnsi="Arial" w:cs="Arial"/>
        </w:rPr>
        <w:t xml:space="preserve"> </w:t>
      </w:r>
    </w:p>
    <w:p w14:paraId="2E38390D"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b/>
        </w:rPr>
      </w:pPr>
      <w:r w:rsidRPr="005265A3">
        <w:rPr>
          <w:rFonts w:ascii="Arial" w:hAnsi="Arial" w:cs="Arial"/>
          <w:b/>
        </w:rPr>
        <w:t xml:space="preserve">Klauzula zabezpieczenia sądowego  </w:t>
      </w:r>
    </w:p>
    <w:p w14:paraId="3DF16EAE" w14:textId="77777777" w:rsidR="00E44256" w:rsidRPr="005265A3" w:rsidRDefault="00E44256" w:rsidP="00E44256">
      <w:pPr>
        <w:spacing w:line="240" w:lineRule="auto"/>
        <w:ind w:right="54"/>
        <w:jc w:val="both"/>
        <w:rPr>
          <w:rFonts w:ascii="Arial" w:hAnsi="Arial" w:cs="Arial"/>
        </w:rPr>
      </w:pPr>
      <w:r w:rsidRPr="005265A3">
        <w:rPr>
          <w:rFonts w:ascii="Arial" w:hAnsi="Arial" w:cs="Arial"/>
        </w:rPr>
        <w:t xml:space="preserve">Ubezpieczyciel pokryje koszty wykonania przez Ubezpieczonego zarządzenia tymczasowego sądu o zabezpieczeniu roszczenia o naprawienie szkody, w tym przez złożenie do depozytu sądowego sumy pieniężnej, w części proporcjonalnej do udziału ubezpieczyciela w świadczeniu odszkodowawczym. Jeżeli zabezpieczenie roszczenia zostanie zwolnione, w szczególności jeżeli zostanie zwrócony depozyt, Ubezpieczony jest zobowiązany niezwłocznie zwrócić ubezpieczycielowi odzyskane koszty w zakresie, w jakim zostały wcześniej przez ubezpieczyciela zapłacone. </w:t>
      </w:r>
    </w:p>
    <w:p w14:paraId="722FE392" w14:textId="23115ED6" w:rsidR="00E44256" w:rsidRDefault="00E44256" w:rsidP="00E44256">
      <w:pPr>
        <w:spacing w:after="1" w:line="240" w:lineRule="auto"/>
        <w:ind w:left="284" w:right="54" w:hanging="284"/>
        <w:jc w:val="both"/>
        <w:rPr>
          <w:rFonts w:ascii="Arial" w:hAnsi="Arial" w:cs="Arial"/>
        </w:rPr>
      </w:pPr>
      <w:r w:rsidRPr="005265A3">
        <w:rPr>
          <w:rFonts w:ascii="Arial" w:hAnsi="Arial" w:cs="Arial"/>
        </w:rPr>
        <w:t xml:space="preserve"> </w:t>
      </w:r>
    </w:p>
    <w:p w14:paraId="6C7009F0" w14:textId="77777777" w:rsidR="00D21B77" w:rsidRPr="005265A3" w:rsidRDefault="00D21B77" w:rsidP="00E44256">
      <w:pPr>
        <w:spacing w:after="1" w:line="240" w:lineRule="auto"/>
        <w:ind w:left="284" w:right="54" w:hanging="284"/>
        <w:jc w:val="both"/>
        <w:rPr>
          <w:rFonts w:ascii="Arial" w:hAnsi="Arial" w:cs="Arial"/>
        </w:rPr>
      </w:pPr>
    </w:p>
    <w:p w14:paraId="323A5A7E"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b/>
          <w:color w:val="17365D"/>
        </w:rPr>
      </w:pPr>
      <w:r w:rsidRPr="005265A3">
        <w:rPr>
          <w:rFonts w:ascii="Arial" w:hAnsi="Arial" w:cs="Arial"/>
          <w:b/>
        </w:rPr>
        <w:t xml:space="preserve">Klauzula automatycznego pokrycia dla nowo nabytych spółek </w:t>
      </w:r>
    </w:p>
    <w:p w14:paraId="03AE5065" w14:textId="77777777" w:rsidR="00E44256" w:rsidRPr="005265A3" w:rsidRDefault="00E44256" w:rsidP="00E44256">
      <w:pPr>
        <w:tabs>
          <w:tab w:val="left" w:pos="0"/>
        </w:tabs>
        <w:spacing w:line="240" w:lineRule="auto"/>
        <w:ind w:right="54"/>
        <w:jc w:val="both"/>
        <w:rPr>
          <w:rFonts w:ascii="Arial" w:hAnsi="Arial" w:cs="Arial"/>
        </w:rPr>
      </w:pPr>
      <w:r w:rsidRPr="005265A3">
        <w:rPr>
          <w:rFonts w:ascii="Arial" w:hAnsi="Arial" w:cs="Arial"/>
        </w:rPr>
        <w:t xml:space="preserve">W przypadku zmiany w strukturze własności Ubezpieczającego/ Ubezpieczonego, przekształcenia lub połączenia Ubezpieczającego/ Ubezpieczonego, ochrona ubezpieczeniowa będzie udzielana przez Ubezpieczyciela również wobec podmiotów przejmujących, nowo zawiązanych lub przekształconych na warunkach i w zakresie wynikającym z zawartej umowy ubezpieczenia, bez konieczności uzyskania zgody Ubezpieczyciela. Ubezpieczającemu, podmiotom przejmującym, nowo zawiązanym lub przekształconym przysługuje prawo rozwiązania umowy ubezpieczenia za 30 dniowym wypowiedzeniem. Na ubezpieczającym ciąży jednak obowiązek zgłoszenia nowej Spółki oraz prowadzonej przez niej działalności do wiadomości Ubezpieczyciela w terminie 30 dni od jej powstania / przejęcia / zawiązania itd. </w:t>
      </w:r>
    </w:p>
    <w:p w14:paraId="514EE425" w14:textId="77777777" w:rsidR="00E44256" w:rsidRPr="005265A3" w:rsidRDefault="00E44256" w:rsidP="00E44256">
      <w:pPr>
        <w:spacing w:after="0" w:line="240" w:lineRule="auto"/>
        <w:ind w:left="284" w:right="54" w:hanging="284"/>
        <w:jc w:val="both"/>
        <w:rPr>
          <w:rFonts w:ascii="Arial" w:hAnsi="Arial" w:cs="Arial"/>
        </w:rPr>
      </w:pPr>
      <w:r w:rsidRPr="005265A3">
        <w:rPr>
          <w:rFonts w:ascii="Arial" w:hAnsi="Arial" w:cs="Arial"/>
        </w:rPr>
        <w:t xml:space="preserve"> </w:t>
      </w:r>
    </w:p>
    <w:p w14:paraId="5A9334C9"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b/>
        </w:rPr>
      </w:pPr>
      <w:r w:rsidRPr="005265A3">
        <w:rPr>
          <w:rFonts w:ascii="Arial" w:hAnsi="Arial" w:cs="Arial"/>
          <w:b/>
        </w:rPr>
        <w:t xml:space="preserve">Klauzula Jurysdykcji </w:t>
      </w:r>
    </w:p>
    <w:p w14:paraId="5C5CD896" w14:textId="77777777" w:rsidR="00E44256" w:rsidRPr="005265A3" w:rsidRDefault="00E44256" w:rsidP="00E44256">
      <w:pPr>
        <w:spacing w:line="240" w:lineRule="auto"/>
        <w:ind w:right="54"/>
        <w:jc w:val="both"/>
        <w:rPr>
          <w:rFonts w:ascii="Arial" w:hAnsi="Arial" w:cs="Arial"/>
        </w:rPr>
      </w:pPr>
      <w:r w:rsidRPr="005265A3">
        <w:rPr>
          <w:rFonts w:ascii="Arial" w:hAnsi="Arial" w:cs="Arial"/>
        </w:rPr>
        <w:t xml:space="preserve">Rozszerzenie zakresu terytorialnego poza teren RP oznacza włączenie obcej jurysdykcji i prawa. Prawem właściwym do regulowania odpowiedzialności Ubezpieczonego jest prawo właściwe dla kraju siedziby Ubezpieczonego lub miejsca zdarzenia, którego skutki są ubezpieczone. Tym samym do niniejszej umowy ubezpieczenia ustala się właściwość sądu i prawa cały świat. </w:t>
      </w:r>
    </w:p>
    <w:p w14:paraId="70EDDCF6" w14:textId="77777777" w:rsidR="00E44256" w:rsidRPr="005265A3" w:rsidRDefault="00E44256" w:rsidP="00E44256">
      <w:pPr>
        <w:spacing w:after="0" w:line="240" w:lineRule="auto"/>
        <w:ind w:left="284" w:right="54" w:hanging="284"/>
        <w:jc w:val="both"/>
        <w:rPr>
          <w:rFonts w:ascii="Arial" w:hAnsi="Arial" w:cs="Arial"/>
        </w:rPr>
      </w:pPr>
      <w:r w:rsidRPr="005265A3">
        <w:rPr>
          <w:rFonts w:ascii="Arial" w:hAnsi="Arial" w:cs="Arial"/>
        </w:rPr>
        <w:t xml:space="preserve"> </w:t>
      </w:r>
    </w:p>
    <w:p w14:paraId="7042CDD6"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rPr>
      </w:pPr>
      <w:r w:rsidRPr="005265A3">
        <w:rPr>
          <w:rFonts w:ascii="Arial" w:hAnsi="Arial" w:cs="Arial"/>
          <w:b/>
        </w:rPr>
        <w:t xml:space="preserve">Klauzula ograniczenia prawa regresu  </w:t>
      </w:r>
    </w:p>
    <w:p w14:paraId="4DDF9057" w14:textId="77777777" w:rsidR="00E44256" w:rsidRPr="005265A3" w:rsidRDefault="00E44256" w:rsidP="00E44256">
      <w:pPr>
        <w:spacing w:line="240" w:lineRule="auto"/>
        <w:ind w:right="54"/>
        <w:jc w:val="both"/>
        <w:rPr>
          <w:rFonts w:ascii="Arial" w:hAnsi="Arial" w:cs="Arial"/>
        </w:rPr>
      </w:pPr>
      <w:r w:rsidRPr="005265A3">
        <w:rPr>
          <w:rFonts w:ascii="Arial" w:hAnsi="Arial" w:cs="Arial"/>
        </w:rPr>
        <w:t xml:space="preserve">Ubezpieczyciel odstąpi od roszczeń regresowych do sprawcy szkód, w przypadku, gdy podmioty uczestniczące w zdarzeniu (poszkodowany i sprawca), mają wspólnego udziałowca lub występują bezpośrednie powiązania kapitałowe pomiędzy tymi podmiotami. Ubezpieczyciel odstąpi od roszczeń regresowych do sprawcy szkód, w przypadku gdy sprawcą szkody będzie osoba fizyczna zatrudniona przez Ubezpieczającego na podstawie umowy o pracę, umowę zlecenie, umowę o dzieło lub inną umowę cywilnoprawną, a także przeciwko osobom fizycznym prowadzącym działalność gospodarczą wyłączenie na rzecz Ubezpieczającego w ramach tzw. samo zatrudnienia. </w:t>
      </w:r>
    </w:p>
    <w:p w14:paraId="14B12E5A" w14:textId="77777777" w:rsidR="00E44256" w:rsidRPr="005265A3" w:rsidRDefault="00E44256" w:rsidP="00E44256">
      <w:pPr>
        <w:spacing w:after="56" w:line="240" w:lineRule="auto"/>
        <w:ind w:left="284" w:right="54" w:hanging="284"/>
        <w:jc w:val="both"/>
        <w:rPr>
          <w:rFonts w:ascii="Arial" w:hAnsi="Arial" w:cs="Arial"/>
        </w:rPr>
      </w:pPr>
      <w:r w:rsidRPr="005265A3">
        <w:rPr>
          <w:rFonts w:ascii="Arial" w:hAnsi="Arial" w:cs="Arial"/>
        </w:rPr>
        <w:t xml:space="preserve"> </w:t>
      </w:r>
    </w:p>
    <w:p w14:paraId="6C4BF6E1"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b/>
        </w:rPr>
      </w:pPr>
      <w:r w:rsidRPr="005265A3">
        <w:rPr>
          <w:rFonts w:ascii="Arial" w:hAnsi="Arial" w:cs="Arial"/>
          <w:b/>
        </w:rPr>
        <w:t xml:space="preserve">Klauzula prolongaty zapłaty składki   </w:t>
      </w:r>
    </w:p>
    <w:p w14:paraId="753F87C5" w14:textId="7713DB7F" w:rsidR="00E44256" w:rsidRPr="005265A3" w:rsidRDefault="00E44256" w:rsidP="00E44256">
      <w:pPr>
        <w:spacing w:line="240" w:lineRule="auto"/>
        <w:ind w:right="54"/>
        <w:jc w:val="both"/>
        <w:rPr>
          <w:rFonts w:ascii="Arial" w:hAnsi="Arial" w:cs="Arial"/>
        </w:rPr>
      </w:pPr>
      <w:r w:rsidRPr="005265A3">
        <w:rPr>
          <w:rFonts w:ascii="Arial" w:hAnsi="Arial" w:cs="Arial"/>
        </w:rPr>
        <w:t>Ubezpieczyciel przedłuży termin zapłaty składki ubezpieczeniowej lub jej raty o czternaście dni, bez obciążania Ubezpieczającego odsetkami za zwłokę, pod warunkiem złożenia przez Ubezpieczającego pisemnego wniosku przed upływem terminu płatności składki ubezpieczeniowej lub jej raty. Brak wpłaty przez ubezpieczającego składki, bądź raty w terminie przewidzianym w polisie nie powoduje rozwiązania umowy ubezpieczenia, ani zawieszenia udzielonej ochrony ubezpieczeniowej, a Ubezpieczyciel jest zobowiązany do przesłania pisma wyznaczającego 7 dniowy termin zapłaty składki do Ubezpieczającego. W przypadku nieopłacenia składki lub jej pierwszej raty w terminie przewidzianym w umowie ubezpieczenia Ubezpieczyciel wzywa Ubezpieczającego na piśmie do zapłaty składki, wyznaczając dodatkowy co najmniej 14 dniowy termin na zapłatę składki, liczony od daty otrzymania wezwania. W przypadku niedokonania zapłaty składki w dodatkowym terminie Ubezpieczyciel jest upoważniony do wypowiedzenia umowy ze skutkiem natychmiastowym. Wygaśniecie umowy następuje wyłączenie na mocy skutecznie złożonego Ubezpieczającemu wypowiedzenia. W sytuacji braku opłaty kolejnej raty składki Ubezpieczyciel wzywa Ubezpieczającego na pi</w:t>
      </w:r>
      <w:r>
        <w:rPr>
          <w:rFonts w:ascii="Arial" w:hAnsi="Arial" w:cs="Arial"/>
        </w:rPr>
        <w:t>ś</w:t>
      </w:r>
      <w:r w:rsidRPr="005265A3">
        <w:rPr>
          <w:rFonts w:ascii="Arial" w:hAnsi="Arial" w:cs="Arial"/>
        </w:rPr>
        <w:t>mie do zapłaty raty składki wyznaczając dodatkowy, co najmniej 14 dniowy, termin do zapłaty składki (raty), liczony od daty</w:t>
      </w:r>
      <w:r>
        <w:rPr>
          <w:rFonts w:ascii="Arial" w:hAnsi="Arial" w:cs="Arial"/>
        </w:rPr>
        <w:t xml:space="preserve"> </w:t>
      </w:r>
      <w:r w:rsidRPr="005265A3">
        <w:rPr>
          <w:rFonts w:ascii="Arial" w:hAnsi="Arial" w:cs="Arial"/>
        </w:rPr>
        <w:t xml:space="preserve">otrzymania wezwania. W przypadku nie dokonania wpłaty w wyznaczonym (dodatkowym) terminie, ustanie odpowiedzialności Ubezpieczyciela jest możliwe dopiero począwszy od dnia następującego po upływie dodatkowego terminu płatności raty, o ile do dnia poprzedniego włącznie nie nastąpiło obciążenie rachunku bankowego Ubezpieczającego. </w:t>
      </w:r>
    </w:p>
    <w:p w14:paraId="2148932B" w14:textId="77777777" w:rsidR="00E44256" w:rsidRPr="005265A3" w:rsidRDefault="00E44256" w:rsidP="00E44256">
      <w:pPr>
        <w:spacing w:after="43" w:line="240" w:lineRule="auto"/>
        <w:ind w:left="284" w:right="54" w:hanging="284"/>
        <w:jc w:val="both"/>
        <w:rPr>
          <w:rFonts w:ascii="Arial" w:hAnsi="Arial" w:cs="Arial"/>
        </w:rPr>
      </w:pPr>
      <w:r w:rsidRPr="005265A3">
        <w:rPr>
          <w:rFonts w:ascii="Arial" w:hAnsi="Arial" w:cs="Arial"/>
        </w:rPr>
        <w:t xml:space="preserve"> </w:t>
      </w:r>
    </w:p>
    <w:p w14:paraId="7842A32C"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rPr>
      </w:pPr>
      <w:r w:rsidRPr="005265A3">
        <w:rPr>
          <w:rFonts w:ascii="Arial" w:hAnsi="Arial" w:cs="Arial"/>
          <w:b/>
        </w:rPr>
        <w:t xml:space="preserve">Klauzula terminu zapłaty składki  </w:t>
      </w:r>
    </w:p>
    <w:p w14:paraId="13E167FB" w14:textId="48F47252" w:rsidR="00E44256" w:rsidRPr="005265A3" w:rsidRDefault="00E44256" w:rsidP="00E44256">
      <w:pPr>
        <w:tabs>
          <w:tab w:val="left" w:pos="0"/>
        </w:tabs>
        <w:spacing w:after="35" w:line="240" w:lineRule="auto"/>
        <w:ind w:right="54"/>
        <w:jc w:val="both"/>
        <w:rPr>
          <w:rFonts w:ascii="Arial" w:hAnsi="Arial" w:cs="Arial"/>
        </w:rPr>
      </w:pPr>
      <w:r w:rsidRPr="005265A3">
        <w:rPr>
          <w:rFonts w:ascii="Arial" w:hAnsi="Arial" w:cs="Arial"/>
        </w:rPr>
        <w:t xml:space="preserve">Jeśli zapłata składki (raty składki) dokonywana jest w formie przelewu bankowego, to za datę opłacenia składki uznaje  się dzień złożenia dyspozycji  realizacji polecenia przelewu bankowego bez względu na formę (pisemną lub elektroniczną) , o ile  w terminie złożenia dyspozycji na rachunku Ubezpieczającego była dostępna wystarczająca ilość wolnych środków pieniężnych. </w:t>
      </w:r>
    </w:p>
    <w:p w14:paraId="495EBE48" w14:textId="77777777" w:rsidR="00E44256" w:rsidRPr="005265A3" w:rsidRDefault="00E44256" w:rsidP="00E44256">
      <w:pPr>
        <w:pStyle w:val="Akapitzlist"/>
        <w:numPr>
          <w:ilvl w:val="0"/>
          <w:numId w:val="38"/>
        </w:numPr>
        <w:spacing w:after="3" w:line="240" w:lineRule="auto"/>
        <w:ind w:left="284" w:right="54" w:hanging="284"/>
        <w:jc w:val="both"/>
        <w:rPr>
          <w:rFonts w:ascii="Arial" w:hAnsi="Arial" w:cs="Arial"/>
          <w:b/>
          <w:color w:val="17365D"/>
        </w:rPr>
      </w:pPr>
      <w:r w:rsidRPr="005265A3">
        <w:rPr>
          <w:rFonts w:ascii="Arial" w:hAnsi="Arial" w:cs="Arial"/>
          <w:b/>
        </w:rPr>
        <w:t xml:space="preserve">Klauzula warunków i taryf  </w:t>
      </w:r>
    </w:p>
    <w:p w14:paraId="52B6AF8A" w14:textId="77777777" w:rsidR="00E44256" w:rsidRPr="005265A3" w:rsidRDefault="00E44256" w:rsidP="00E44256">
      <w:pPr>
        <w:spacing w:after="47" w:line="240" w:lineRule="auto"/>
        <w:ind w:left="142" w:right="54"/>
        <w:jc w:val="both"/>
        <w:rPr>
          <w:rFonts w:ascii="Arial" w:hAnsi="Arial" w:cs="Arial"/>
        </w:rPr>
      </w:pPr>
      <w:r w:rsidRPr="005265A3">
        <w:rPr>
          <w:rFonts w:ascii="Arial" w:hAnsi="Arial" w:cs="Arial"/>
        </w:rPr>
        <w:t xml:space="preserve">W przypadku doubezpieczenia, uzupełniania lub podwyższania sumy ubezpieczenia (gwarancyjnej) w okresie ubezpieczenia, zastosowanie mieć będą warunki umowy oraz taryfa składek obowiązujące w stosunku do polisy zasadniczej. </w:t>
      </w:r>
    </w:p>
    <w:p w14:paraId="5A24F242" w14:textId="282469F9" w:rsidR="00EC267C" w:rsidRPr="005265A3" w:rsidRDefault="00EC267C" w:rsidP="005265A3">
      <w:pPr>
        <w:spacing w:after="138" w:line="240" w:lineRule="auto"/>
        <w:ind w:left="852"/>
        <w:jc w:val="both"/>
        <w:rPr>
          <w:rFonts w:ascii="Arial" w:hAnsi="Arial" w:cs="Arial"/>
        </w:rPr>
      </w:pPr>
    </w:p>
    <w:p w14:paraId="566EA784" w14:textId="77777777" w:rsidR="00EC267C" w:rsidRPr="005265A3" w:rsidRDefault="00EC267C" w:rsidP="005265A3">
      <w:pPr>
        <w:spacing w:after="0" w:line="240" w:lineRule="auto"/>
        <w:ind w:left="852"/>
        <w:jc w:val="both"/>
        <w:rPr>
          <w:rFonts w:ascii="Arial" w:hAnsi="Arial" w:cs="Arial"/>
        </w:rPr>
      </w:pPr>
      <w:r w:rsidRPr="005265A3">
        <w:rPr>
          <w:rFonts w:ascii="Arial" w:eastAsia="Tahoma" w:hAnsi="Arial" w:cs="Arial"/>
          <w:sz w:val="18"/>
        </w:rPr>
        <w:t xml:space="preserve"> </w:t>
      </w:r>
    </w:p>
    <w:p w14:paraId="1813E006" w14:textId="77777777" w:rsidR="00EC267C" w:rsidRPr="00EC267C" w:rsidRDefault="00EC267C" w:rsidP="000D0542">
      <w:pPr>
        <w:spacing w:after="0"/>
        <w:jc w:val="both"/>
        <w:rPr>
          <w:rFonts w:ascii="Arial" w:hAnsi="Arial" w:cs="Arial"/>
          <w:b/>
        </w:rPr>
      </w:pPr>
    </w:p>
    <w:sectPr w:rsidR="00EC267C" w:rsidRPr="00EC267C" w:rsidSect="00865D5D">
      <w:headerReference w:type="default" r:id="rId8"/>
      <w:footerReference w:type="default" r:id="rId9"/>
      <w:pgSz w:w="11906" w:h="16838"/>
      <w:pgMar w:top="1702" w:right="991" w:bottom="993" w:left="1080"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5AC5C" w14:textId="77777777" w:rsidR="00D6454E" w:rsidRDefault="00D6454E" w:rsidP="004C1550">
      <w:pPr>
        <w:spacing w:after="0" w:line="240" w:lineRule="auto"/>
      </w:pPr>
      <w:r>
        <w:separator/>
      </w:r>
    </w:p>
  </w:endnote>
  <w:endnote w:type="continuationSeparator" w:id="0">
    <w:p w14:paraId="5F0B57F8" w14:textId="77777777" w:rsidR="00D6454E" w:rsidRDefault="00D6454E" w:rsidP="004C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HG Mincho Light J">
    <w:altName w:val="ms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601025"/>
      <w:docPartObj>
        <w:docPartGallery w:val="Page Numbers (Bottom of Page)"/>
        <w:docPartUnique/>
      </w:docPartObj>
    </w:sdtPr>
    <w:sdtEndPr/>
    <w:sdtContent>
      <w:sdt>
        <w:sdtPr>
          <w:id w:val="-1669238322"/>
          <w:docPartObj>
            <w:docPartGallery w:val="Page Numbers (Top of Page)"/>
            <w:docPartUnique/>
          </w:docPartObj>
        </w:sdtPr>
        <w:sdtEndPr/>
        <w:sdtContent>
          <w:p w14:paraId="7C601B1A" w14:textId="77777777" w:rsidR="006453B5" w:rsidRDefault="006453B5" w:rsidP="00970028">
            <w:pPr>
              <w:pStyle w:val="Stopka"/>
              <w:jc w:val="right"/>
            </w:pPr>
            <w:r w:rsidRPr="00970028">
              <w:rPr>
                <w:rFonts w:ascii="Tahoma" w:hAnsi="Tahoma" w:cs="Tahoma"/>
                <w:sz w:val="18"/>
                <w:szCs w:val="18"/>
              </w:rPr>
              <w:t xml:space="preserve">Strona </w:t>
            </w:r>
            <w:r w:rsidRPr="00970028">
              <w:rPr>
                <w:rFonts w:ascii="Tahoma" w:hAnsi="Tahoma" w:cs="Tahoma"/>
                <w:b/>
                <w:bCs/>
                <w:sz w:val="18"/>
                <w:szCs w:val="18"/>
              </w:rPr>
              <w:fldChar w:fldCharType="begin"/>
            </w:r>
            <w:r w:rsidRPr="00970028">
              <w:rPr>
                <w:rFonts w:ascii="Tahoma" w:hAnsi="Tahoma" w:cs="Tahoma"/>
                <w:b/>
                <w:bCs/>
                <w:sz w:val="18"/>
                <w:szCs w:val="18"/>
              </w:rPr>
              <w:instrText>PAGE</w:instrText>
            </w:r>
            <w:r w:rsidRPr="00970028">
              <w:rPr>
                <w:rFonts w:ascii="Tahoma" w:hAnsi="Tahoma" w:cs="Tahoma"/>
                <w:b/>
                <w:bCs/>
                <w:sz w:val="18"/>
                <w:szCs w:val="18"/>
              </w:rPr>
              <w:fldChar w:fldCharType="separate"/>
            </w:r>
            <w:r>
              <w:rPr>
                <w:rFonts w:ascii="Tahoma" w:hAnsi="Tahoma" w:cs="Tahoma"/>
                <w:b/>
                <w:bCs/>
                <w:noProof/>
                <w:sz w:val="18"/>
                <w:szCs w:val="18"/>
              </w:rPr>
              <w:t>2</w:t>
            </w:r>
            <w:r w:rsidRPr="00970028">
              <w:rPr>
                <w:rFonts w:ascii="Tahoma" w:hAnsi="Tahoma" w:cs="Tahoma"/>
                <w:b/>
                <w:bCs/>
                <w:sz w:val="18"/>
                <w:szCs w:val="18"/>
              </w:rPr>
              <w:fldChar w:fldCharType="end"/>
            </w:r>
            <w:r w:rsidRPr="00970028">
              <w:rPr>
                <w:rFonts w:ascii="Tahoma" w:hAnsi="Tahoma" w:cs="Tahoma"/>
                <w:sz w:val="18"/>
                <w:szCs w:val="18"/>
              </w:rPr>
              <w:t xml:space="preserve"> z </w:t>
            </w:r>
            <w:r w:rsidRPr="00970028">
              <w:rPr>
                <w:rFonts w:ascii="Tahoma" w:hAnsi="Tahoma" w:cs="Tahoma"/>
                <w:b/>
                <w:bCs/>
                <w:sz w:val="18"/>
                <w:szCs w:val="18"/>
              </w:rPr>
              <w:fldChar w:fldCharType="begin"/>
            </w:r>
            <w:r w:rsidRPr="00970028">
              <w:rPr>
                <w:rFonts w:ascii="Tahoma" w:hAnsi="Tahoma" w:cs="Tahoma"/>
                <w:b/>
                <w:bCs/>
                <w:sz w:val="18"/>
                <w:szCs w:val="18"/>
              </w:rPr>
              <w:instrText>NUMPAGES</w:instrText>
            </w:r>
            <w:r w:rsidRPr="00970028">
              <w:rPr>
                <w:rFonts w:ascii="Tahoma" w:hAnsi="Tahoma" w:cs="Tahoma"/>
                <w:b/>
                <w:bCs/>
                <w:sz w:val="18"/>
                <w:szCs w:val="18"/>
              </w:rPr>
              <w:fldChar w:fldCharType="separate"/>
            </w:r>
            <w:r>
              <w:rPr>
                <w:rFonts w:ascii="Tahoma" w:hAnsi="Tahoma" w:cs="Tahoma"/>
                <w:b/>
                <w:bCs/>
                <w:noProof/>
                <w:sz w:val="18"/>
                <w:szCs w:val="18"/>
              </w:rPr>
              <w:t>30</w:t>
            </w:r>
            <w:r w:rsidRPr="00970028">
              <w:rPr>
                <w:rFonts w:ascii="Tahoma" w:hAnsi="Tahoma" w:cs="Tahoma"/>
                <w:b/>
                <w:bCs/>
                <w:sz w:val="18"/>
                <w:szCs w:val="18"/>
              </w:rPr>
              <w:fldChar w:fldCharType="end"/>
            </w:r>
          </w:p>
        </w:sdtContent>
      </w:sdt>
    </w:sdtContent>
  </w:sdt>
  <w:p w14:paraId="0DFCC0F0" w14:textId="77777777" w:rsidR="006453B5" w:rsidRPr="00A6399C" w:rsidRDefault="006453B5" w:rsidP="00A6399C">
    <w:pPr>
      <w:pStyle w:val="Stopka"/>
      <w:jc w:val="center"/>
      <w:rPr>
        <w:rFonts w:ascii="Verdana" w:hAnsi="Verdana"/>
        <w:color w:val="404040" w:themeColor="text1" w:themeTint="B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6824" w14:textId="77777777" w:rsidR="00D6454E" w:rsidRDefault="00D6454E" w:rsidP="004C1550">
      <w:pPr>
        <w:spacing w:after="0" w:line="240" w:lineRule="auto"/>
      </w:pPr>
      <w:r>
        <w:separator/>
      </w:r>
    </w:p>
  </w:footnote>
  <w:footnote w:type="continuationSeparator" w:id="0">
    <w:p w14:paraId="19DF320F" w14:textId="77777777" w:rsidR="00D6454E" w:rsidRDefault="00D6454E" w:rsidP="004C1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theme="majorBidi"/>
        <w:sz w:val="18"/>
        <w:szCs w:val="32"/>
        <w:lang w:eastAsia="pl-PL"/>
      </w:rPr>
      <w:alias w:val="Tytuł"/>
      <w:id w:val="77738743"/>
      <w:placeholder>
        <w:docPart w:val="AF7ED721AEA8469C9AF452F1397AA284"/>
      </w:placeholder>
      <w:dataBinding w:prefixMappings="xmlns:ns0='http://schemas.openxmlformats.org/package/2006/metadata/core-properties' xmlns:ns1='http://purl.org/dc/elements/1.1/'" w:xpath="/ns0:coreProperties[1]/ns1:title[1]" w:storeItemID="{6C3C8BC8-F283-45AE-878A-BAB7291924A1}"/>
      <w:text/>
    </w:sdtPr>
    <w:sdtEndPr/>
    <w:sdtContent>
      <w:p w14:paraId="4D09F59A" w14:textId="0A840572" w:rsidR="006453B5" w:rsidRDefault="006453B5" w:rsidP="00A737D6">
        <w:pPr>
          <w:pStyle w:val="Nagwek"/>
          <w:pBdr>
            <w:bottom w:val="thickThinSmallGap" w:sz="24" w:space="1" w:color="622423" w:themeColor="accent2" w:themeShade="7F"/>
          </w:pBdr>
          <w:jc w:val="both"/>
          <w:rPr>
            <w:rFonts w:asciiTheme="majorHAnsi" w:eastAsiaTheme="majorEastAsia" w:hAnsiTheme="majorHAnsi" w:cstheme="majorBidi"/>
            <w:sz w:val="32"/>
            <w:szCs w:val="32"/>
          </w:rPr>
        </w:pPr>
        <w:r>
          <w:rPr>
            <w:rFonts w:ascii="Arial" w:eastAsiaTheme="majorEastAsia" w:hAnsi="Arial" w:cstheme="majorBidi"/>
            <w:sz w:val="18"/>
            <w:szCs w:val="32"/>
            <w:lang w:eastAsia="pl-PL"/>
          </w:rPr>
          <w:t xml:space="preserve">Kompleksowe ubezpieczenie </w:t>
        </w:r>
        <w:bookmarkStart w:id="3" w:name="_Hlk5707931"/>
        <w:r>
          <w:rPr>
            <w:rFonts w:ascii="Arial" w:eastAsiaTheme="majorEastAsia" w:hAnsi="Arial" w:cstheme="majorBidi"/>
            <w:sz w:val="18"/>
            <w:szCs w:val="32"/>
            <w:lang w:eastAsia="pl-PL"/>
          </w:rPr>
          <w:t>mienia, odpowiedzialności cywilnej oraz negatywnych skutków w środowisku</w:t>
        </w:r>
        <w:bookmarkEnd w:id="3"/>
        <w:r>
          <w:rPr>
            <w:rFonts w:ascii="Arial" w:eastAsiaTheme="majorEastAsia" w:hAnsi="Arial" w:cstheme="majorBidi"/>
            <w:sz w:val="18"/>
            <w:szCs w:val="32"/>
            <w:lang w:eastAsia="pl-PL"/>
          </w:rPr>
          <w:t xml:space="preserve">  Master - Odpady i Energia Sp. z o.o. –  specyfikacja istotnych warunków zamówienia</w:t>
        </w:r>
      </w:p>
    </w:sdtContent>
  </w:sdt>
  <w:p w14:paraId="121FE439" w14:textId="77777777" w:rsidR="006453B5" w:rsidRDefault="006453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47C1"/>
    <w:multiLevelType w:val="hybridMultilevel"/>
    <w:tmpl w:val="31B073AA"/>
    <w:lvl w:ilvl="0" w:tplc="C4FC6944">
      <w:start w:val="1"/>
      <w:numFmt w:val="decimal"/>
      <w:lvlText w:val="%1."/>
      <w:lvlJc w:val="left"/>
      <w:pPr>
        <w:tabs>
          <w:tab w:val="num" w:pos="360"/>
        </w:tabs>
        <w:ind w:left="360" w:hanging="360"/>
      </w:pPr>
      <w:rPr>
        <w:rFonts w:ascii="Tahoma" w:eastAsia="Calibri" w:hAnsi="Tahoma" w:cs="Tahoma" w:hint="default"/>
      </w:rPr>
    </w:lvl>
    <w:lvl w:ilvl="1" w:tplc="D352898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956698"/>
    <w:multiLevelType w:val="hybridMultilevel"/>
    <w:tmpl w:val="E8C20326"/>
    <w:lvl w:ilvl="0" w:tplc="04150005">
      <w:start w:val="1"/>
      <w:numFmt w:val="bullet"/>
      <w:lvlText w:val=""/>
      <w:lvlJc w:val="left"/>
      <w:pPr>
        <w:tabs>
          <w:tab w:val="num" w:pos="720"/>
        </w:tabs>
        <w:ind w:left="720"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782A"/>
    <w:multiLevelType w:val="hybridMultilevel"/>
    <w:tmpl w:val="55308C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52071"/>
    <w:multiLevelType w:val="hybridMultilevel"/>
    <w:tmpl w:val="D018DCDC"/>
    <w:lvl w:ilvl="0" w:tplc="79A42696">
      <w:start w:val="1"/>
      <w:numFmt w:val="decimal"/>
      <w:lvlText w:val="%1."/>
      <w:lvlJc w:val="left"/>
      <w:pPr>
        <w:ind w:left="1212" w:hanging="360"/>
      </w:pPr>
      <w:rPr>
        <w:rFonts w:hint="default"/>
        <w:b/>
        <w:color w:val="auto"/>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4" w15:restartNumberingAfterBreak="0">
    <w:nsid w:val="205F09C4"/>
    <w:multiLevelType w:val="hybridMultilevel"/>
    <w:tmpl w:val="F6722FA6"/>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9024D9"/>
    <w:multiLevelType w:val="singleLevel"/>
    <w:tmpl w:val="84A09630"/>
    <w:lvl w:ilvl="0">
      <w:start w:val="1"/>
      <w:numFmt w:val="decimal"/>
      <w:lvlText w:val="%1)"/>
      <w:lvlJc w:val="left"/>
      <w:pPr>
        <w:tabs>
          <w:tab w:val="num" w:pos="1920"/>
        </w:tabs>
        <w:ind w:left="1920" w:hanging="360"/>
      </w:pPr>
    </w:lvl>
  </w:abstractNum>
  <w:abstractNum w:abstractNumId="6" w15:restartNumberingAfterBreak="0">
    <w:nsid w:val="23257991"/>
    <w:multiLevelType w:val="hybridMultilevel"/>
    <w:tmpl w:val="143464E6"/>
    <w:lvl w:ilvl="0" w:tplc="04150013">
      <w:start w:val="1"/>
      <w:numFmt w:val="upperRoman"/>
      <w:lvlText w:val="%1."/>
      <w:lvlJc w:val="righ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15:restartNumberingAfterBreak="0">
    <w:nsid w:val="2402237D"/>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247A1FA4"/>
    <w:multiLevelType w:val="hybridMultilevel"/>
    <w:tmpl w:val="3C22339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C825F2"/>
    <w:multiLevelType w:val="hybridMultilevel"/>
    <w:tmpl w:val="CA0E1E34"/>
    <w:lvl w:ilvl="0" w:tplc="508A1628">
      <w:start w:val="1"/>
      <w:numFmt w:val="bullet"/>
      <w:lvlText w:val="−"/>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2C724606"/>
    <w:multiLevelType w:val="hybridMultilevel"/>
    <w:tmpl w:val="56F8C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BD0743"/>
    <w:multiLevelType w:val="hybridMultilevel"/>
    <w:tmpl w:val="4B7072DA"/>
    <w:lvl w:ilvl="0" w:tplc="F662918E">
      <w:start w:val="1"/>
      <w:numFmt w:val="upperRoman"/>
      <w:lvlText w:val="%1."/>
      <w:lvlJc w:val="left"/>
      <w:pPr>
        <w:ind w:left="4755" w:hanging="360"/>
      </w:pPr>
      <w:rPr>
        <w:rFonts w:ascii="Verdana" w:hAnsi="Verdana" w:hint="default"/>
        <w:b/>
        <w:color w:val="17365D" w:themeColor="text2" w:themeShade="BF"/>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2A69F8"/>
    <w:multiLevelType w:val="hybridMultilevel"/>
    <w:tmpl w:val="AD0EA5BA"/>
    <w:lvl w:ilvl="0" w:tplc="0415000F">
      <w:start w:val="1"/>
      <w:numFmt w:val="decimal"/>
      <w:lvlText w:val="%1."/>
      <w:lvlJc w:val="left"/>
      <w:pPr>
        <w:tabs>
          <w:tab w:val="num" w:pos="511"/>
        </w:tabs>
        <w:ind w:left="511" w:hanging="360"/>
      </w:pPr>
    </w:lvl>
    <w:lvl w:ilvl="1" w:tplc="04150019" w:tentative="1">
      <w:start w:val="1"/>
      <w:numFmt w:val="lowerLetter"/>
      <w:lvlText w:val="%2."/>
      <w:lvlJc w:val="left"/>
      <w:pPr>
        <w:tabs>
          <w:tab w:val="num" w:pos="1231"/>
        </w:tabs>
        <w:ind w:left="1231" w:hanging="360"/>
      </w:pPr>
    </w:lvl>
    <w:lvl w:ilvl="2" w:tplc="0415001B" w:tentative="1">
      <w:start w:val="1"/>
      <w:numFmt w:val="lowerRoman"/>
      <w:lvlText w:val="%3."/>
      <w:lvlJc w:val="right"/>
      <w:pPr>
        <w:tabs>
          <w:tab w:val="num" w:pos="1951"/>
        </w:tabs>
        <w:ind w:left="1951" w:hanging="180"/>
      </w:pPr>
    </w:lvl>
    <w:lvl w:ilvl="3" w:tplc="0415000F" w:tentative="1">
      <w:start w:val="1"/>
      <w:numFmt w:val="decimal"/>
      <w:lvlText w:val="%4."/>
      <w:lvlJc w:val="left"/>
      <w:pPr>
        <w:tabs>
          <w:tab w:val="num" w:pos="2671"/>
        </w:tabs>
        <w:ind w:left="2671" w:hanging="360"/>
      </w:pPr>
    </w:lvl>
    <w:lvl w:ilvl="4" w:tplc="04150019" w:tentative="1">
      <w:start w:val="1"/>
      <w:numFmt w:val="lowerLetter"/>
      <w:lvlText w:val="%5."/>
      <w:lvlJc w:val="left"/>
      <w:pPr>
        <w:tabs>
          <w:tab w:val="num" w:pos="3391"/>
        </w:tabs>
        <w:ind w:left="3391" w:hanging="360"/>
      </w:pPr>
    </w:lvl>
    <w:lvl w:ilvl="5" w:tplc="0415001B" w:tentative="1">
      <w:start w:val="1"/>
      <w:numFmt w:val="lowerRoman"/>
      <w:lvlText w:val="%6."/>
      <w:lvlJc w:val="right"/>
      <w:pPr>
        <w:tabs>
          <w:tab w:val="num" w:pos="4111"/>
        </w:tabs>
        <w:ind w:left="4111" w:hanging="180"/>
      </w:pPr>
    </w:lvl>
    <w:lvl w:ilvl="6" w:tplc="0415000F" w:tentative="1">
      <w:start w:val="1"/>
      <w:numFmt w:val="decimal"/>
      <w:lvlText w:val="%7."/>
      <w:lvlJc w:val="left"/>
      <w:pPr>
        <w:tabs>
          <w:tab w:val="num" w:pos="4831"/>
        </w:tabs>
        <w:ind w:left="4831" w:hanging="360"/>
      </w:pPr>
    </w:lvl>
    <w:lvl w:ilvl="7" w:tplc="04150019" w:tentative="1">
      <w:start w:val="1"/>
      <w:numFmt w:val="lowerLetter"/>
      <w:lvlText w:val="%8."/>
      <w:lvlJc w:val="left"/>
      <w:pPr>
        <w:tabs>
          <w:tab w:val="num" w:pos="5551"/>
        </w:tabs>
        <w:ind w:left="5551" w:hanging="360"/>
      </w:pPr>
    </w:lvl>
    <w:lvl w:ilvl="8" w:tplc="0415001B" w:tentative="1">
      <w:start w:val="1"/>
      <w:numFmt w:val="lowerRoman"/>
      <w:lvlText w:val="%9."/>
      <w:lvlJc w:val="right"/>
      <w:pPr>
        <w:tabs>
          <w:tab w:val="num" w:pos="6271"/>
        </w:tabs>
        <w:ind w:left="6271" w:hanging="180"/>
      </w:pPr>
    </w:lvl>
  </w:abstractNum>
  <w:abstractNum w:abstractNumId="13" w15:restartNumberingAfterBreak="0">
    <w:nsid w:val="427B1970"/>
    <w:multiLevelType w:val="hybridMultilevel"/>
    <w:tmpl w:val="4FFC0D2A"/>
    <w:lvl w:ilvl="0" w:tplc="0415000F">
      <w:start w:val="1"/>
      <w:numFmt w:val="decimal"/>
      <w:lvlText w:val="%1."/>
      <w:lvlJc w:val="left"/>
      <w:pPr>
        <w:tabs>
          <w:tab w:val="num" w:pos="511"/>
        </w:tabs>
        <w:ind w:left="511" w:hanging="360"/>
      </w:pPr>
    </w:lvl>
    <w:lvl w:ilvl="1" w:tplc="04150019" w:tentative="1">
      <w:start w:val="1"/>
      <w:numFmt w:val="lowerLetter"/>
      <w:lvlText w:val="%2."/>
      <w:lvlJc w:val="left"/>
      <w:pPr>
        <w:tabs>
          <w:tab w:val="num" w:pos="1231"/>
        </w:tabs>
        <w:ind w:left="1231" w:hanging="360"/>
      </w:pPr>
    </w:lvl>
    <w:lvl w:ilvl="2" w:tplc="0415001B" w:tentative="1">
      <w:start w:val="1"/>
      <w:numFmt w:val="lowerRoman"/>
      <w:lvlText w:val="%3."/>
      <w:lvlJc w:val="right"/>
      <w:pPr>
        <w:tabs>
          <w:tab w:val="num" w:pos="1951"/>
        </w:tabs>
        <w:ind w:left="1951" w:hanging="180"/>
      </w:pPr>
    </w:lvl>
    <w:lvl w:ilvl="3" w:tplc="0415000F" w:tentative="1">
      <w:start w:val="1"/>
      <w:numFmt w:val="decimal"/>
      <w:lvlText w:val="%4."/>
      <w:lvlJc w:val="left"/>
      <w:pPr>
        <w:tabs>
          <w:tab w:val="num" w:pos="2671"/>
        </w:tabs>
        <w:ind w:left="2671" w:hanging="360"/>
      </w:pPr>
    </w:lvl>
    <w:lvl w:ilvl="4" w:tplc="04150019" w:tentative="1">
      <w:start w:val="1"/>
      <w:numFmt w:val="lowerLetter"/>
      <w:lvlText w:val="%5."/>
      <w:lvlJc w:val="left"/>
      <w:pPr>
        <w:tabs>
          <w:tab w:val="num" w:pos="3391"/>
        </w:tabs>
        <w:ind w:left="3391" w:hanging="360"/>
      </w:pPr>
    </w:lvl>
    <w:lvl w:ilvl="5" w:tplc="0415001B" w:tentative="1">
      <w:start w:val="1"/>
      <w:numFmt w:val="lowerRoman"/>
      <w:lvlText w:val="%6."/>
      <w:lvlJc w:val="right"/>
      <w:pPr>
        <w:tabs>
          <w:tab w:val="num" w:pos="4111"/>
        </w:tabs>
        <w:ind w:left="4111" w:hanging="180"/>
      </w:pPr>
    </w:lvl>
    <w:lvl w:ilvl="6" w:tplc="0415000F" w:tentative="1">
      <w:start w:val="1"/>
      <w:numFmt w:val="decimal"/>
      <w:lvlText w:val="%7."/>
      <w:lvlJc w:val="left"/>
      <w:pPr>
        <w:tabs>
          <w:tab w:val="num" w:pos="4831"/>
        </w:tabs>
        <w:ind w:left="4831" w:hanging="360"/>
      </w:pPr>
    </w:lvl>
    <w:lvl w:ilvl="7" w:tplc="04150019" w:tentative="1">
      <w:start w:val="1"/>
      <w:numFmt w:val="lowerLetter"/>
      <w:lvlText w:val="%8."/>
      <w:lvlJc w:val="left"/>
      <w:pPr>
        <w:tabs>
          <w:tab w:val="num" w:pos="5551"/>
        </w:tabs>
        <w:ind w:left="5551" w:hanging="360"/>
      </w:pPr>
    </w:lvl>
    <w:lvl w:ilvl="8" w:tplc="0415001B" w:tentative="1">
      <w:start w:val="1"/>
      <w:numFmt w:val="lowerRoman"/>
      <w:lvlText w:val="%9."/>
      <w:lvlJc w:val="right"/>
      <w:pPr>
        <w:tabs>
          <w:tab w:val="num" w:pos="6271"/>
        </w:tabs>
        <w:ind w:left="6271" w:hanging="180"/>
      </w:pPr>
    </w:lvl>
  </w:abstractNum>
  <w:abstractNum w:abstractNumId="14" w15:restartNumberingAfterBreak="0">
    <w:nsid w:val="49DF34FE"/>
    <w:multiLevelType w:val="hybridMultilevel"/>
    <w:tmpl w:val="0F3259AA"/>
    <w:lvl w:ilvl="0" w:tplc="37CE4554">
      <w:start w:val="1"/>
      <w:numFmt w:val="bullet"/>
      <w:lvlText w:val=""/>
      <w:lvlJc w:val="left"/>
      <w:pPr>
        <w:ind w:left="360" w:hanging="360"/>
      </w:pPr>
      <w:rPr>
        <w:rFonts w:ascii="Wingdings" w:hAnsi="Wingdings" w:hint="default"/>
        <w:sz w:val="1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3905"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B554E54"/>
    <w:multiLevelType w:val="hybridMultilevel"/>
    <w:tmpl w:val="41F6D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3006C0"/>
    <w:multiLevelType w:val="hybridMultilevel"/>
    <w:tmpl w:val="2570BDE4"/>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525D012C"/>
    <w:multiLevelType w:val="hybridMultilevel"/>
    <w:tmpl w:val="3F46CF3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53135196"/>
    <w:multiLevelType w:val="hybridMultilevel"/>
    <w:tmpl w:val="F6D4C6B6"/>
    <w:lvl w:ilvl="0" w:tplc="69DE0218">
      <w:start w:val="1"/>
      <w:numFmt w:val="decimal"/>
      <w:pStyle w:val="Styl2"/>
      <w:lvlText w:val="%1."/>
      <w:lvlJc w:val="left"/>
      <w:pPr>
        <w:ind w:left="360" w:hanging="360"/>
      </w:pPr>
      <w:rPr>
        <w:rFonts w:hint="default"/>
        <w:b/>
        <w:i w:val="0"/>
        <w:color w:val="000000" w:themeColor="text1"/>
        <w:spacing w:val="10"/>
        <w:position w:val="0"/>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3786BA6"/>
    <w:multiLevelType w:val="hybridMultilevel"/>
    <w:tmpl w:val="0226BA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771C60"/>
    <w:multiLevelType w:val="hybridMultilevel"/>
    <w:tmpl w:val="7A82717E"/>
    <w:lvl w:ilvl="0" w:tplc="7F3CC5C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352E1"/>
    <w:multiLevelType w:val="hybridMultilevel"/>
    <w:tmpl w:val="87B6DC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042FF9"/>
    <w:multiLevelType w:val="hybridMultilevel"/>
    <w:tmpl w:val="6214F4C2"/>
    <w:lvl w:ilvl="0" w:tplc="0415000B">
      <w:start w:val="1"/>
      <w:numFmt w:val="bullet"/>
      <w:lvlText w:val=""/>
      <w:lvlJc w:val="left"/>
      <w:pPr>
        <w:ind w:left="436" w:hanging="360"/>
      </w:pPr>
      <w:rPr>
        <w:rFonts w:ascii="Wingdings" w:hAnsi="Wingding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3" w15:restartNumberingAfterBreak="0">
    <w:nsid w:val="5A902080"/>
    <w:multiLevelType w:val="hybridMultilevel"/>
    <w:tmpl w:val="23340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2418C4"/>
    <w:multiLevelType w:val="hybridMultilevel"/>
    <w:tmpl w:val="4A480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120AE8"/>
    <w:multiLevelType w:val="hybridMultilevel"/>
    <w:tmpl w:val="1B2A6792"/>
    <w:lvl w:ilvl="0" w:tplc="0415000B">
      <w:start w:val="1"/>
      <w:numFmt w:val="bullet"/>
      <w:lvlText w:val=""/>
      <w:lvlJc w:val="left"/>
      <w:pPr>
        <w:ind w:left="1572" w:hanging="360"/>
      </w:pPr>
      <w:rPr>
        <w:rFonts w:ascii="Wingdings" w:hAnsi="Wingding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6" w15:restartNumberingAfterBreak="0">
    <w:nsid w:val="61843F90"/>
    <w:multiLevelType w:val="hybridMultilevel"/>
    <w:tmpl w:val="518823B2"/>
    <w:lvl w:ilvl="0" w:tplc="0415000D">
      <w:start w:val="1"/>
      <w:numFmt w:val="bullet"/>
      <w:pStyle w:val="radek"/>
      <w:lvlText w:val=""/>
      <w:lvlJc w:val="left"/>
      <w:pPr>
        <w:ind w:left="720" w:hanging="360"/>
      </w:pPr>
      <w:rPr>
        <w:rFonts w:ascii="Wingdings" w:hAnsi="Wingdings" w:hint="default"/>
        <w:b/>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263A61"/>
    <w:multiLevelType w:val="hybridMultilevel"/>
    <w:tmpl w:val="EA6CCBB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8" w15:restartNumberingAfterBreak="0">
    <w:nsid w:val="655D5F7B"/>
    <w:multiLevelType w:val="hybridMultilevel"/>
    <w:tmpl w:val="9EBCFA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E67BEF"/>
    <w:multiLevelType w:val="hybridMultilevel"/>
    <w:tmpl w:val="0DA48A9A"/>
    <w:lvl w:ilvl="0" w:tplc="9F760B78">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A40DFD"/>
    <w:multiLevelType w:val="singleLevel"/>
    <w:tmpl w:val="04150017"/>
    <w:lvl w:ilvl="0">
      <w:start w:val="1"/>
      <w:numFmt w:val="lowerLetter"/>
      <w:lvlText w:val="%1)"/>
      <w:lvlJc w:val="left"/>
      <w:pPr>
        <w:tabs>
          <w:tab w:val="num" w:pos="360"/>
        </w:tabs>
        <w:ind w:left="360" w:hanging="360"/>
      </w:pPr>
      <w:rPr>
        <w:rFonts w:hint="default"/>
      </w:rPr>
    </w:lvl>
  </w:abstractNum>
  <w:abstractNum w:abstractNumId="31" w15:restartNumberingAfterBreak="0">
    <w:nsid w:val="6E3416A4"/>
    <w:multiLevelType w:val="hybridMultilevel"/>
    <w:tmpl w:val="C75A399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2" w15:restartNumberingAfterBreak="0">
    <w:nsid w:val="6F611E83"/>
    <w:multiLevelType w:val="hybridMultilevel"/>
    <w:tmpl w:val="70283590"/>
    <w:lvl w:ilvl="0" w:tplc="D35289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3" w15:restartNumberingAfterBreak="0">
    <w:nsid w:val="703B578E"/>
    <w:multiLevelType w:val="hybridMultilevel"/>
    <w:tmpl w:val="373696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A95F2E"/>
    <w:multiLevelType w:val="hybridMultilevel"/>
    <w:tmpl w:val="700E542C"/>
    <w:lvl w:ilvl="0" w:tplc="0415000B">
      <w:start w:val="1"/>
      <w:numFmt w:val="bullet"/>
      <w:lvlText w:val=""/>
      <w:lvlJc w:val="left"/>
      <w:pPr>
        <w:ind w:left="1572" w:hanging="360"/>
      </w:pPr>
      <w:rPr>
        <w:rFonts w:ascii="Wingdings" w:hAnsi="Wingding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35" w15:restartNumberingAfterBreak="0">
    <w:nsid w:val="766C513A"/>
    <w:multiLevelType w:val="hybridMultilevel"/>
    <w:tmpl w:val="AB488C6C"/>
    <w:lvl w:ilvl="0" w:tplc="508A1628">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9C37A2B"/>
    <w:multiLevelType w:val="hybridMultilevel"/>
    <w:tmpl w:val="4FFC0D2A"/>
    <w:lvl w:ilvl="0" w:tplc="0415000F">
      <w:start w:val="1"/>
      <w:numFmt w:val="decimal"/>
      <w:lvlText w:val="%1."/>
      <w:lvlJc w:val="left"/>
      <w:pPr>
        <w:tabs>
          <w:tab w:val="num" w:pos="511"/>
        </w:tabs>
        <w:ind w:left="511" w:hanging="360"/>
      </w:pPr>
    </w:lvl>
    <w:lvl w:ilvl="1" w:tplc="04150019" w:tentative="1">
      <w:start w:val="1"/>
      <w:numFmt w:val="lowerLetter"/>
      <w:lvlText w:val="%2."/>
      <w:lvlJc w:val="left"/>
      <w:pPr>
        <w:tabs>
          <w:tab w:val="num" w:pos="1231"/>
        </w:tabs>
        <w:ind w:left="1231" w:hanging="360"/>
      </w:pPr>
    </w:lvl>
    <w:lvl w:ilvl="2" w:tplc="0415001B" w:tentative="1">
      <w:start w:val="1"/>
      <w:numFmt w:val="lowerRoman"/>
      <w:lvlText w:val="%3."/>
      <w:lvlJc w:val="right"/>
      <w:pPr>
        <w:tabs>
          <w:tab w:val="num" w:pos="1951"/>
        </w:tabs>
        <w:ind w:left="1951" w:hanging="180"/>
      </w:pPr>
    </w:lvl>
    <w:lvl w:ilvl="3" w:tplc="0415000F" w:tentative="1">
      <w:start w:val="1"/>
      <w:numFmt w:val="decimal"/>
      <w:lvlText w:val="%4."/>
      <w:lvlJc w:val="left"/>
      <w:pPr>
        <w:tabs>
          <w:tab w:val="num" w:pos="2671"/>
        </w:tabs>
        <w:ind w:left="2671" w:hanging="360"/>
      </w:pPr>
    </w:lvl>
    <w:lvl w:ilvl="4" w:tplc="04150019" w:tentative="1">
      <w:start w:val="1"/>
      <w:numFmt w:val="lowerLetter"/>
      <w:lvlText w:val="%5."/>
      <w:lvlJc w:val="left"/>
      <w:pPr>
        <w:tabs>
          <w:tab w:val="num" w:pos="3391"/>
        </w:tabs>
        <w:ind w:left="3391" w:hanging="360"/>
      </w:pPr>
    </w:lvl>
    <w:lvl w:ilvl="5" w:tplc="0415001B" w:tentative="1">
      <w:start w:val="1"/>
      <w:numFmt w:val="lowerRoman"/>
      <w:lvlText w:val="%6."/>
      <w:lvlJc w:val="right"/>
      <w:pPr>
        <w:tabs>
          <w:tab w:val="num" w:pos="4111"/>
        </w:tabs>
        <w:ind w:left="4111" w:hanging="180"/>
      </w:pPr>
    </w:lvl>
    <w:lvl w:ilvl="6" w:tplc="0415000F" w:tentative="1">
      <w:start w:val="1"/>
      <w:numFmt w:val="decimal"/>
      <w:lvlText w:val="%7."/>
      <w:lvlJc w:val="left"/>
      <w:pPr>
        <w:tabs>
          <w:tab w:val="num" w:pos="4831"/>
        </w:tabs>
        <w:ind w:left="4831" w:hanging="360"/>
      </w:pPr>
    </w:lvl>
    <w:lvl w:ilvl="7" w:tplc="04150019" w:tentative="1">
      <w:start w:val="1"/>
      <w:numFmt w:val="lowerLetter"/>
      <w:lvlText w:val="%8."/>
      <w:lvlJc w:val="left"/>
      <w:pPr>
        <w:tabs>
          <w:tab w:val="num" w:pos="5551"/>
        </w:tabs>
        <w:ind w:left="5551" w:hanging="360"/>
      </w:pPr>
    </w:lvl>
    <w:lvl w:ilvl="8" w:tplc="0415001B" w:tentative="1">
      <w:start w:val="1"/>
      <w:numFmt w:val="lowerRoman"/>
      <w:lvlText w:val="%9."/>
      <w:lvlJc w:val="right"/>
      <w:pPr>
        <w:tabs>
          <w:tab w:val="num" w:pos="6271"/>
        </w:tabs>
        <w:ind w:left="6271" w:hanging="180"/>
      </w:pPr>
    </w:lvl>
  </w:abstractNum>
  <w:abstractNum w:abstractNumId="37" w15:restartNumberingAfterBreak="0">
    <w:nsid w:val="7C117A45"/>
    <w:multiLevelType w:val="hybridMultilevel"/>
    <w:tmpl w:val="78E6869C"/>
    <w:lvl w:ilvl="0" w:tplc="0415000B">
      <w:start w:val="1"/>
      <w:numFmt w:val="bullet"/>
      <w:lvlText w:val=""/>
      <w:lvlJc w:val="left"/>
      <w:pPr>
        <w:ind w:left="694" w:hanging="360"/>
      </w:pPr>
      <w:rPr>
        <w:rFonts w:ascii="Wingdings" w:hAnsi="Wingdings" w:hint="default"/>
      </w:rPr>
    </w:lvl>
    <w:lvl w:ilvl="1" w:tplc="04150003" w:tentative="1">
      <w:start w:val="1"/>
      <w:numFmt w:val="bullet"/>
      <w:lvlText w:val="o"/>
      <w:lvlJc w:val="left"/>
      <w:pPr>
        <w:ind w:left="1414" w:hanging="360"/>
      </w:pPr>
      <w:rPr>
        <w:rFonts w:ascii="Courier New" w:hAnsi="Courier New" w:cs="Courier New" w:hint="default"/>
      </w:rPr>
    </w:lvl>
    <w:lvl w:ilvl="2" w:tplc="04150005" w:tentative="1">
      <w:start w:val="1"/>
      <w:numFmt w:val="bullet"/>
      <w:lvlText w:val=""/>
      <w:lvlJc w:val="left"/>
      <w:pPr>
        <w:ind w:left="2134" w:hanging="360"/>
      </w:pPr>
      <w:rPr>
        <w:rFonts w:ascii="Wingdings" w:hAnsi="Wingdings" w:hint="default"/>
      </w:rPr>
    </w:lvl>
    <w:lvl w:ilvl="3" w:tplc="04150001" w:tentative="1">
      <w:start w:val="1"/>
      <w:numFmt w:val="bullet"/>
      <w:lvlText w:val=""/>
      <w:lvlJc w:val="left"/>
      <w:pPr>
        <w:ind w:left="2854" w:hanging="360"/>
      </w:pPr>
      <w:rPr>
        <w:rFonts w:ascii="Symbol" w:hAnsi="Symbol" w:hint="default"/>
      </w:rPr>
    </w:lvl>
    <w:lvl w:ilvl="4" w:tplc="04150003" w:tentative="1">
      <w:start w:val="1"/>
      <w:numFmt w:val="bullet"/>
      <w:lvlText w:val="o"/>
      <w:lvlJc w:val="left"/>
      <w:pPr>
        <w:ind w:left="3574" w:hanging="360"/>
      </w:pPr>
      <w:rPr>
        <w:rFonts w:ascii="Courier New" w:hAnsi="Courier New" w:cs="Courier New" w:hint="default"/>
      </w:rPr>
    </w:lvl>
    <w:lvl w:ilvl="5" w:tplc="04150005" w:tentative="1">
      <w:start w:val="1"/>
      <w:numFmt w:val="bullet"/>
      <w:lvlText w:val=""/>
      <w:lvlJc w:val="left"/>
      <w:pPr>
        <w:ind w:left="4294" w:hanging="360"/>
      </w:pPr>
      <w:rPr>
        <w:rFonts w:ascii="Wingdings" w:hAnsi="Wingdings" w:hint="default"/>
      </w:rPr>
    </w:lvl>
    <w:lvl w:ilvl="6" w:tplc="04150001" w:tentative="1">
      <w:start w:val="1"/>
      <w:numFmt w:val="bullet"/>
      <w:lvlText w:val=""/>
      <w:lvlJc w:val="left"/>
      <w:pPr>
        <w:ind w:left="5014" w:hanging="360"/>
      </w:pPr>
      <w:rPr>
        <w:rFonts w:ascii="Symbol" w:hAnsi="Symbol" w:hint="default"/>
      </w:rPr>
    </w:lvl>
    <w:lvl w:ilvl="7" w:tplc="04150003" w:tentative="1">
      <w:start w:val="1"/>
      <w:numFmt w:val="bullet"/>
      <w:lvlText w:val="o"/>
      <w:lvlJc w:val="left"/>
      <w:pPr>
        <w:ind w:left="5734" w:hanging="360"/>
      </w:pPr>
      <w:rPr>
        <w:rFonts w:ascii="Courier New" w:hAnsi="Courier New" w:cs="Courier New" w:hint="default"/>
      </w:rPr>
    </w:lvl>
    <w:lvl w:ilvl="8" w:tplc="04150005" w:tentative="1">
      <w:start w:val="1"/>
      <w:numFmt w:val="bullet"/>
      <w:lvlText w:val=""/>
      <w:lvlJc w:val="left"/>
      <w:pPr>
        <w:ind w:left="6454" w:hanging="360"/>
      </w:pPr>
      <w:rPr>
        <w:rFonts w:ascii="Wingdings" w:hAnsi="Wingdings" w:hint="default"/>
      </w:rPr>
    </w:lvl>
  </w:abstractNum>
  <w:abstractNum w:abstractNumId="38" w15:restartNumberingAfterBreak="0">
    <w:nsid w:val="7DEF1999"/>
    <w:multiLevelType w:val="hybridMultilevel"/>
    <w:tmpl w:val="936AF7F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abstractNumId w:val="1"/>
  </w:num>
  <w:num w:numId="2">
    <w:abstractNumId w:val="36"/>
  </w:num>
  <w:num w:numId="3">
    <w:abstractNumId w:val="11"/>
  </w:num>
  <w:num w:numId="4">
    <w:abstractNumId w:val="29"/>
  </w:num>
  <w:num w:numId="5">
    <w:abstractNumId w:val="14"/>
  </w:num>
  <w:num w:numId="6">
    <w:abstractNumId w:val="18"/>
  </w:num>
  <w:num w:numId="7">
    <w:abstractNumId w:val="26"/>
  </w:num>
  <w:num w:numId="8">
    <w:abstractNumId w:val="8"/>
  </w:num>
  <w:num w:numId="9">
    <w:abstractNumId w:val="31"/>
  </w:num>
  <w:num w:numId="10">
    <w:abstractNumId w:val="17"/>
  </w:num>
  <w:num w:numId="11">
    <w:abstractNumId w:val="38"/>
  </w:num>
  <w:num w:numId="12">
    <w:abstractNumId w:val="27"/>
  </w:num>
  <w:num w:numId="13">
    <w:abstractNumId w:val="28"/>
  </w:num>
  <w:num w:numId="14">
    <w:abstractNumId w:val="33"/>
  </w:num>
  <w:num w:numId="15">
    <w:abstractNumId w:val="22"/>
  </w:num>
  <w:num w:numId="16">
    <w:abstractNumId w:val="16"/>
  </w:num>
  <w:num w:numId="17">
    <w:abstractNumId w:val="12"/>
  </w:num>
  <w:num w:numId="18">
    <w:abstractNumId w:val="35"/>
  </w:num>
  <w:num w:numId="19">
    <w:abstractNumId w:val="5"/>
    <w:lvlOverride w:ilvl="0">
      <w:startOverride w:val="1"/>
    </w:lvlOverride>
  </w:num>
  <w:num w:numId="20">
    <w:abstractNumId w:val="32"/>
  </w:num>
  <w:num w:numId="21">
    <w:abstractNumId w:val="0"/>
  </w:num>
  <w:num w:numId="22">
    <w:abstractNumId w:val="9"/>
  </w:num>
  <w:num w:numId="23">
    <w:abstractNumId w:val="7"/>
  </w:num>
  <w:num w:numId="24">
    <w:abstractNumId w:val="30"/>
  </w:num>
  <w:num w:numId="25">
    <w:abstractNumId w:val="24"/>
  </w:num>
  <w:num w:numId="26">
    <w:abstractNumId w:val="10"/>
  </w:num>
  <w:num w:numId="27">
    <w:abstractNumId w:val="15"/>
  </w:num>
  <w:num w:numId="28">
    <w:abstractNumId w:val="23"/>
  </w:num>
  <w:num w:numId="29">
    <w:abstractNumId w:val="13"/>
  </w:num>
  <w:num w:numId="30">
    <w:abstractNumId w:val="20"/>
  </w:num>
  <w:num w:numId="31">
    <w:abstractNumId w:val="4"/>
  </w:num>
  <w:num w:numId="32">
    <w:abstractNumId w:val="34"/>
  </w:num>
  <w:num w:numId="33">
    <w:abstractNumId w:val="37"/>
  </w:num>
  <w:num w:numId="34">
    <w:abstractNumId w:val="25"/>
  </w:num>
  <w:num w:numId="35">
    <w:abstractNumId w:val="21"/>
  </w:num>
  <w:num w:numId="36">
    <w:abstractNumId w:val="19"/>
  </w:num>
  <w:num w:numId="37">
    <w:abstractNumId w:val="2"/>
  </w:num>
  <w:num w:numId="38">
    <w:abstractNumId w:val="3"/>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50"/>
    <w:rsid w:val="000066B4"/>
    <w:rsid w:val="00007764"/>
    <w:rsid w:val="00013E92"/>
    <w:rsid w:val="00027D82"/>
    <w:rsid w:val="000343F1"/>
    <w:rsid w:val="000411B2"/>
    <w:rsid w:val="00042979"/>
    <w:rsid w:val="00052AA1"/>
    <w:rsid w:val="00054329"/>
    <w:rsid w:val="00056BFE"/>
    <w:rsid w:val="000672CC"/>
    <w:rsid w:val="00070052"/>
    <w:rsid w:val="000869E5"/>
    <w:rsid w:val="00091C72"/>
    <w:rsid w:val="0009397F"/>
    <w:rsid w:val="000A7338"/>
    <w:rsid w:val="000D0542"/>
    <w:rsid w:val="000D3EEC"/>
    <w:rsid w:val="000E4057"/>
    <w:rsid w:val="000E5F31"/>
    <w:rsid w:val="000F113C"/>
    <w:rsid w:val="000F3F9E"/>
    <w:rsid w:val="0010417D"/>
    <w:rsid w:val="001049C9"/>
    <w:rsid w:val="00106343"/>
    <w:rsid w:val="001075BD"/>
    <w:rsid w:val="00112A8D"/>
    <w:rsid w:val="00113D41"/>
    <w:rsid w:val="00120316"/>
    <w:rsid w:val="00120959"/>
    <w:rsid w:val="00122A1E"/>
    <w:rsid w:val="00130202"/>
    <w:rsid w:val="00137AB6"/>
    <w:rsid w:val="00140E13"/>
    <w:rsid w:val="001533B3"/>
    <w:rsid w:val="00162311"/>
    <w:rsid w:val="00172156"/>
    <w:rsid w:val="00172E1F"/>
    <w:rsid w:val="00176E11"/>
    <w:rsid w:val="001818C8"/>
    <w:rsid w:val="00182AD6"/>
    <w:rsid w:val="001943DA"/>
    <w:rsid w:val="001A15BB"/>
    <w:rsid w:val="001A1C0A"/>
    <w:rsid w:val="001B0DD1"/>
    <w:rsid w:val="001B3809"/>
    <w:rsid w:val="001C14EF"/>
    <w:rsid w:val="001C402C"/>
    <w:rsid w:val="001C4F27"/>
    <w:rsid w:val="001E03B7"/>
    <w:rsid w:val="001E7458"/>
    <w:rsid w:val="001F0F8C"/>
    <w:rsid w:val="0020331E"/>
    <w:rsid w:val="002059AA"/>
    <w:rsid w:val="00210F80"/>
    <w:rsid w:val="00214D1E"/>
    <w:rsid w:val="002160EC"/>
    <w:rsid w:val="00217F3D"/>
    <w:rsid w:val="00220B29"/>
    <w:rsid w:val="00224018"/>
    <w:rsid w:val="002241A2"/>
    <w:rsid w:val="00232963"/>
    <w:rsid w:val="002365D8"/>
    <w:rsid w:val="0023759F"/>
    <w:rsid w:val="00270DD3"/>
    <w:rsid w:val="00271727"/>
    <w:rsid w:val="0027691A"/>
    <w:rsid w:val="00282E78"/>
    <w:rsid w:val="002E05C0"/>
    <w:rsid w:val="002E5BE6"/>
    <w:rsid w:val="002F2729"/>
    <w:rsid w:val="002F605E"/>
    <w:rsid w:val="00321A47"/>
    <w:rsid w:val="00336045"/>
    <w:rsid w:val="0033657B"/>
    <w:rsid w:val="0034609F"/>
    <w:rsid w:val="00350BB8"/>
    <w:rsid w:val="00353244"/>
    <w:rsid w:val="00353454"/>
    <w:rsid w:val="00363DE0"/>
    <w:rsid w:val="003675C9"/>
    <w:rsid w:val="0037012B"/>
    <w:rsid w:val="00374652"/>
    <w:rsid w:val="00390B91"/>
    <w:rsid w:val="00394EA9"/>
    <w:rsid w:val="003B23F0"/>
    <w:rsid w:val="003C148A"/>
    <w:rsid w:val="003C367B"/>
    <w:rsid w:val="003C5FE4"/>
    <w:rsid w:val="003C63FE"/>
    <w:rsid w:val="003C6E4B"/>
    <w:rsid w:val="003D1B53"/>
    <w:rsid w:val="003E6A44"/>
    <w:rsid w:val="00400A3D"/>
    <w:rsid w:val="004043AE"/>
    <w:rsid w:val="00413169"/>
    <w:rsid w:val="00413B64"/>
    <w:rsid w:val="004165C0"/>
    <w:rsid w:val="0043097C"/>
    <w:rsid w:val="00433F4E"/>
    <w:rsid w:val="00437A84"/>
    <w:rsid w:val="00437FD1"/>
    <w:rsid w:val="00457460"/>
    <w:rsid w:val="00461A73"/>
    <w:rsid w:val="00465945"/>
    <w:rsid w:val="00470CC8"/>
    <w:rsid w:val="00471397"/>
    <w:rsid w:val="00475999"/>
    <w:rsid w:val="00476F0A"/>
    <w:rsid w:val="00482E94"/>
    <w:rsid w:val="00487C3A"/>
    <w:rsid w:val="004A3DAA"/>
    <w:rsid w:val="004A48FB"/>
    <w:rsid w:val="004C06BD"/>
    <w:rsid w:val="004C1550"/>
    <w:rsid w:val="004C7461"/>
    <w:rsid w:val="004D56E5"/>
    <w:rsid w:val="004E5072"/>
    <w:rsid w:val="004E5487"/>
    <w:rsid w:val="00505FDF"/>
    <w:rsid w:val="00511761"/>
    <w:rsid w:val="00512E17"/>
    <w:rsid w:val="00513A6C"/>
    <w:rsid w:val="00514FD1"/>
    <w:rsid w:val="0051585B"/>
    <w:rsid w:val="005265A3"/>
    <w:rsid w:val="00526A95"/>
    <w:rsid w:val="00527C51"/>
    <w:rsid w:val="00530B81"/>
    <w:rsid w:val="00536131"/>
    <w:rsid w:val="00540B1F"/>
    <w:rsid w:val="005460D8"/>
    <w:rsid w:val="00556A57"/>
    <w:rsid w:val="00580160"/>
    <w:rsid w:val="0058671B"/>
    <w:rsid w:val="00591235"/>
    <w:rsid w:val="00591C73"/>
    <w:rsid w:val="00594FE1"/>
    <w:rsid w:val="00595DEC"/>
    <w:rsid w:val="005B385A"/>
    <w:rsid w:val="005B661D"/>
    <w:rsid w:val="005B7969"/>
    <w:rsid w:val="005D02E1"/>
    <w:rsid w:val="005E1848"/>
    <w:rsid w:val="005E7C73"/>
    <w:rsid w:val="006048E2"/>
    <w:rsid w:val="006069AE"/>
    <w:rsid w:val="0061434F"/>
    <w:rsid w:val="006156A2"/>
    <w:rsid w:val="0062668B"/>
    <w:rsid w:val="0063205F"/>
    <w:rsid w:val="00637D6E"/>
    <w:rsid w:val="006453B5"/>
    <w:rsid w:val="00647B2D"/>
    <w:rsid w:val="00653302"/>
    <w:rsid w:val="006575C2"/>
    <w:rsid w:val="00664433"/>
    <w:rsid w:val="00674CEE"/>
    <w:rsid w:val="00675EAC"/>
    <w:rsid w:val="006820A2"/>
    <w:rsid w:val="0069248D"/>
    <w:rsid w:val="0069271A"/>
    <w:rsid w:val="006931CA"/>
    <w:rsid w:val="006938EE"/>
    <w:rsid w:val="00697A07"/>
    <w:rsid w:val="006A295E"/>
    <w:rsid w:val="006A2D6E"/>
    <w:rsid w:val="006A3D66"/>
    <w:rsid w:val="006A7041"/>
    <w:rsid w:val="006C601D"/>
    <w:rsid w:val="006E0E2A"/>
    <w:rsid w:val="006E3BA7"/>
    <w:rsid w:val="006F1A19"/>
    <w:rsid w:val="006F1B3F"/>
    <w:rsid w:val="007013EB"/>
    <w:rsid w:val="007016D1"/>
    <w:rsid w:val="007043D5"/>
    <w:rsid w:val="00705C52"/>
    <w:rsid w:val="00712C84"/>
    <w:rsid w:val="00717C1E"/>
    <w:rsid w:val="00731014"/>
    <w:rsid w:val="00737357"/>
    <w:rsid w:val="00743B17"/>
    <w:rsid w:val="00746B90"/>
    <w:rsid w:val="00752DA3"/>
    <w:rsid w:val="00753EB8"/>
    <w:rsid w:val="00764FCC"/>
    <w:rsid w:val="00773748"/>
    <w:rsid w:val="0078136D"/>
    <w:rsid w:val="00783275"/>
    <w:rsid w:val="00783AEB"/>
    <w:rsid w:val="007912DE"/>
    <w:rsid w:val="007930B0"/>
    <w:rsid w:val="00793210"/>
    <w:rsid w:val="00796C8A"/>
    <w:rsid w:val="007A4D71"/>
    <w:rsid w:val="007B15A7"/>
    <w:rsid w:val="007C1CC5"/>
    <w:rsid w:val="007C60C5"/>
    <w:rsid w:val="007D408D"/>
    <w:rsid w:val="007E17AF"/>
    <w:rsid w:val="007E6272"/>
    <w:rsid w:val="007E73DB"/>
    <w:rsid w:val="007E772F"/>
    <w:rsid w:val="007F0569"/>
    <w:rsid w:val="008016B4"/>
    <w:rsid w:val="0080368B"/>
    <w:rsid w:val="008211C5"/>
    <w:rsid w:val="008226FB"/>
    <w:rsid w:val="0083765C"/>
    <w:rsid w:val="00841320"/>
    <w:rsid w:val="00843084"/>
    <w:rsid w:val="00843B68"/>
    <w:rsid w:val="008448B5"/>
    <w:rsid w:val="00850CBB"/>
    <w:rsid w:val="00857118"/>
    <w:rsid w:val="00865D5D"/>
    <w:rsid w:val="008679D1"/>
    <w:rsid w:val="00870427"/>
    <w:rsid w:val="0087271D"/>
    <w:rsid w:val="008872C9"/>
    <w:rsid w:val="00887E30"/>
    <w:rsid w:val="0089271B"/>
    <w:rsid w:val="00893D11"/>
    <w:rsid w:val="00897789"/>
    <w:rsid w:val="008B4730"/>
    <w:rsid w:val="008C2531"/>
    <w:rsid w:val="008C2560"/>
    <w:rsid w:val="008C2CC7"/>
    <w:rsid w:val="008C7B57"/>
    <w:rsid w:val="008D5660"/>
    <w:rsid w:val="008E7751"/>
    <w:rsid w:val="00904F9D"/>
    <w:rsid w:val="0090614D"/>
    <w:rsid w:val="00921147"/>
    <w:rsid w:val="009250E3"/>
    <w:rsid w:val="00933CAB"/>
    <w:rsid w:val="00935860"/>
    <w:rsid w:val="00945B30"/>
    <w:rsid w:val="00951C53"/>
    <w:rsid w:val="00952B27"/>
    <w:rsid w:val="00970028"/>
    <w:rsid w:val="00970276"/>
    <w:rsid w:val="00972BBD"/>
    <w:rsid w:val="00980CB9"/>
    <w:rsid w:val="00996741"/>
    <w:rsid w:val="009A1D87"/>
    <w:rsid w:val="009B591A"/>
    <w:rsid w:val="009E7704"/>
    <w:rsid w:val="009F3184"/>
    <w:rsid w:val="009F4D44"/>
    <w:rsid w:val="009F559F"/>
    <w:rsid w:val="009F6147"/>
    <w:rsid w:val="009F6A42"/>
    <w:rsid w:val="00A10FFF"/>
    <w:rsid w:val="00A1239A"/>
    <w:rsid w:val="00A12C88"/>
    <w:rsid w:val="00A13A3C"/>
    <w:rsid w:val="00A1787A"/>
    <w:rsid w:val="00A20B53"/>
    <w:rsid w:val="00A25AFD"/>
    <w:rsid w:val="00A3554B"/>
    <w:rsid w:val="00A367B2"/>
    <w:rsid w:val="00A400FC"/>
    <w:rsid w:val="00A40411"/>
    <w:rsid w:val="00A42482"/>
    <w:rsid w:val="00A4616C"/>
    <w:rsid w:val="00A50316"/>
    <w:rsid w:val="00A5198A"/>
    <w:rsid w:val="00A523EC"/>
    <w:rsid w:val="00A56727"/>
    <w:rsid w:val="00A63655"/>
    <w:rsid w:val="00A6399C"/>
    <w:rsid w:val="00A72D50"/>
    <w:rsid w:val="00A737D6"/>
    <w:rsid w:val="00A75169"/>
    <w:rsid w:val="00A76888"/>
    <w:rsid w:val="00A8774A"/>
    <w:rsid w:val="00A92559"/>
    <w:rsid w:val="00AA0321"/>
    <w:rsid w:val="00AA5310"/>
    <w:rsid w:val="00AE2B6E"/>
    <w:rsid w:val="00AF3385"/>
    <w:rsid w:val="00B11E9D"/>
    <w:rsid w:val="00B239D2"/>
    <w:rsid w:val="00B24E9F"/>
    <w:rsid w:val="00B3602C"/>
    <w:rsid w:val="00B3608F"/>
    <w:rsid w:val="00B3688E"/>
    <w:rsid w:val="00B47CD7"/>
    <w:rsid w:val="00B605E2"/>
    <w:rsid w:val="00B60F4D"/>
    <w:rsid w:val="00B6657A"/>
    <w:rsid w:val="00B7165B"/>
    <w:rsid w:val="00B74DB6"/>
    <w:rsid w:val="00B7669C"/>
    <w:rsid w:val="00B8397F"/>
    <w:rsid w:val="00B92D27"/>
    <w:rsid w:val="00B94B4F"/>
    <w:rsid w:val="00B9553B"/>
    <w:rsid w:val="00B977BE"/>
    <w:rsid w:val="00BB284A"/>
    <w:rsid w:val="00BB698F"/>
    <w:rsid w:val="00BC3F9E"/>
    <w:rsid w:val="00BE760F"/>
    <w:rsid w:val="00BF3DF1"/>
    <w:rsid w:val="00C00147"/>
    <w:rsid w:val="00C01C07"/>
    <w:rsid w:val="00C0618F"/>
    <w:rsid w:val="00C12AC7"/>
    <w:rsid w:val="00C2155D"/>
    <w:rsid w:val="00C23B6D"/>
    <w:rsid w:val="00C277CC"/>
    <w:rsid w:val="00C40587"/>
    <w:rsid w:val="00C45E81"/>
    <w:rsid w:val="00C51237"/>
    <w:rsid w:val="00C53799"/>
    <w:rsid w:val="00C53C79"/>
    <w:rsid w:val="00C74939"/>
    <w:rsid w:val="00C7570A"/>
    <w:rsid w:val="00C77D77"/>
    <w:rsid w:val="00C859A5"/>
    <w:rsid w:val="00C923A7"/>
    <w:rsid w:val="00C94C2B"/>
    <w:rsid w:val="00CA1CE3"/>
    <w:rsid w:val="00CA5A59"/>
    <w:rsid w:val="00CA5BCC"/>
    <w:rsid w:val="00CC12F7"/>
    <w:rsid w:val="00CC2347"/>
    <w:rsid w:val="00CC4A39"/>
    <w:rsid w:val="00CC518E"/>
    <w:rsid w:val="00CE1469"/>
    <w:rsid w:val="00CE1BC6"/>
    <w:rsid w:val="00CE6C3C"/>
    <w:rsid w:val="00CE75DE"/>
    <w:rsid w:val="00CF12A9"/>
    <w:rsid w:val="00D139E8"/>
    <w:rsid w:val="00D21B77"/>
    <w:rsid w:val="00D26A0E"/>
    <w:rsid w:val="00D27595"/>
    <w:rsid w:val="00D30A3E"/>
    <w:rsid w:val="00D31BE4"/>
    <w:rsid w:val="00D32FA8"/>
    <w:rsid w:val="00D52325"/>
    <w:rsid w:val="00D52A7B"/>
    <w:rsid w:val="00D539E8"/>
    <w:rsid w:val="00D57DAC"/>
    <w:rsid w:val="00D629D7"/>
    <w:rsid w:val="00D6454E"/>
    <w:rsid w:val="00D9181F"/>
    <w:rsid w:val="00D974C7"/>
    <w:rsid w:val="00DA2AE7"/>
    <w:rsid w:val="00DB1293"/>
    <w:rsid w:val="00DC7339"/>
    <w:rsid w:val="00DD25CD"/>
    <w:rsid w:val="00DF3CA3"/>
    <w:rsid w:val="00E02AF1"/>
    <w:rsid w:val="00E0560E"/>
    <w:rsid w:val="00E064CD"/>
    <w:rsid w:val="00E113B9"/>
    <w:rsid w:val="00E21B90"/>
    <w:rsid w:val="00E22FAF"/>
    <w:rsid w:val="00E22FF1"/>
    <w:rsid w:val="00E34242"/>
    <w:rsid w:val="00E37F1E"/>
    <w:rsid w:val="00E44256"/>
    <w:rsid w:val="00E54A14"/>
    <w:rsid w:val="00E54C61"/>
    <w:rsid w:val="00E57ECD"/>
    <w:rsid w:val="00E6076B"/>
    <w:rsid w:val="00E62F95"/>
    <w:rsid w:val="00E70FCA"/>
    <w:rsid w:val="00E76398"/>
    <w:rsid w:val="00E80E2E"/>
    <w:rsid w:val="00E830D5"/>
    <w:rsid w:val="00E8755F"/>
    <w:rsid w:val="00E9514E"/>
    <w:rsid w:val="00E96EC0"/>
    <w:rsid w:val="00EA1B27"/>
    <w:rsid w:val="00EA6189"/>
    <w:rsid w:val="00EB1BB6"/>
    <w:rsid w:val="00EB5FEE"/>
    <w:rsid w:val="00EC23D8"/>
    <w:rsid w:val="00EC267C"/>
    <w:rsid w:val="00ED134D"/>
    <w:rsid w:val="00ED5055"/>
    <w:rsid w:val="00EE373F"/>
    <w:rsid w:val="00EE60AA"/>
    <w:rsid w:val="00EF015E"/>
    <w:rsid w:val="00EF5E52"/>
    <w:rsid w:val="00F01A89"/>
    <w:rsid w:val="00F039BB"/>
    <w:rsid w:val="00F051DF"/>
    <w:rsid w:val="00F16AE1"/>
    <w:rsid w:val="00F20708"/>
    <w:rsid w:val="00F24A0F"/>
    <w:rsid w:val="00F433E0"/>
    <w:rsid w:val="00F444A5"/>
    <w:rsid w:val="00F4632E"/>
    <w:rsid w:val="00F5292E"/>
    <w:rsid w:val="00F56702"/>
    <w:rsid w:val="00F612AB"/>
    <w:rsid w:val="00F66568"/>
    <w:rsid w:val="00F84246"/>
    <w:rsid w:val="00F92AB3"/>
    <w:rsid w:val="00F96956"/>
    <w:rsid w:val="00FA18ED"/>
    <w:rsid w:val="00FA687D"/>
    <w:rsid w:val="00FB4B08"/>
    <w:rsid w:val="00FB6A11"/>
    <w:rsid w:val="00FC57B9"/>
    <w:rsid w:val="00FD1041"/>
    <w:rsid w:val="00FD2675"/>
    <w:rsid w:val="00FD4CD2"/>
    <w:rsid w:val="00FE0079"/>
    <w:rsid w:val="00FE3D30"/>
    <w:rsid w:val="00FE6678"/>
    <w:rsid w:val="00FF0BAC"/>
    <w:rsid w:val="00FF549E"/>
    <w:rsid w:val="00FF5B72"/>
    <w:rsid w:val="00FF7E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8DCF0"/>
  <w15:docId w15:val="{E5B2F2CD-0847-4D46-A262-64330EB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7041"/>
    <w:rPr>
      <w:rFonts w:ascii="Calibri" w:eastAsia="Times New Roman" w:hAnsi="Calibri" w:cs="Times New Roman"/>
    </w:rPr>
  </w:style>
  <w:style w:type="paragraph" w:styleId="Nagwek1">
    <w:name w:val="heading 1"/>
    <w:basedOn w:val="Normalny"/>
    <w:next w:val="Normalny"/>
    <w:link w:val="Nagwek1Znak"/>
    <w:uiPriority w:val="9"/>
    <w:qFormat/>
    <w:rsid w:val="00EC26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F051DF"/>
    <w:pPr>
      <w:keepNext/>
      <w:spacing w:before="240" w:after="60" w:line="240" w:lineRule="auto"/>
      <w:ind w:left="284" w:hanging="284"/>
      <w:jc w:val="both"/>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1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550"/>
  </w:style>
  <w:style w:type="paragraph" w:styleId="Stopka">
    <w:name w:val="footer"/>
    <w:basedOn w:val="Normalny"/>
    <w:link w:val="StopkaZnak"/>
    <w:uiPriority w:val="99"/>
    <w:unhideWhenUsed/>
    <w:rsid w:val="004C1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550"/>
  </w:style>
  <w:style w:type="paragraph" w:styleId="Tekstdymka">
    <w:name w:val="Balloon Text"/>
    <w:basedOn w:val="Normalny"/>
    <w:link w:val="TekstdymkaZnak"/>
    <w:uiPriority w:val="99"/>
    <w:semiHidden/>
    <w:unhideWhenUsed/>
    <w:rsid w:val="004C15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1550"/>
    <w:rPr>
      <w:rFonts w:ascii="Tahoma" w:hAnsi="Tahoma" w:cs="Tahoma"/>
      <w:sz w:val="16"/>
      <w:szCs w:val="16"/>
    </w:rPr>
  </w:style>
  <w:style w:type="character" w:styleId="Hipercze">
    <w:name w:val="Hyperlink"/>
    <w:basedOn w:val="Domylnaczcionkaakapitu"/>
    <w:uiPriority w:val="99"/>
    <w:unhideWhenUsed/>
    <w:rsid w:val="00A6399C"/>
    <w:rPr>
      <w:color w:val="0000FF" w:themeColor="hyperlink"/>
      <w:u w:val="single"/>
    </w:rPr>
  </w:style>
  <w:style w:type="paragraph" w:styleId="Tekstpodstawowywcity2">
    <w:name w:val="Body Text Indent 2"/>
    <w:basedOn w:val="Normalny"/>
    <w:link w:val="Tekstpodstawowywcity2Znak"/>
    <w:unhideWhenUsed/>
    <w:rsid w:val="006A7041"/>
    <w:pPr>
      <w:spacing w:after="120" w:line="480" w:lineRule="auto"/>
      <w:ind w:left="283"/>
    </w:pPr>
  </w:style>
  <w:style w:type="character" w:customStyle="1" w:styleId="Tekstpodstawowywcity2Znak">
    <w:name w:val="Tekst podstawowy wcięty 2 Znak"/>
    <w:basedOn w:val="Domylnaczcionkaakapitu"/>
    <w:link w:val="Tekstpodstawowywcity2"/>
    <w:rsid w:val="006A7041"/>
    <w:rPr>
      <w:rFonts w:ascii="Calibri" w:eastAsia="Times New Roman" w:hAnsi="Calibri" w:cs="Times New Roman"/>
    </w:rPr>
  </w:style>
  <w:style w:type="paragraph" w:styleId="Tekstpodstawowy3">
    <w:name w:val="Body Text 3"/>
    <w:basedOn w:val="Normalny"/>
    <w:link w:val="Tekstpodstawowy3Znak"/>
    <w:rsid w:val="006A7041"/>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
    <w:rsid w:val="006A7041"/>
    <w:rPr>
      <w:rFonts w:ascii="Times New Roman" w:eastAsia="Times New Roman" w:hAnsi="Times New Roman" w:cs="Times New Roman"/>
      <w:sz w:val="16"/>
      <w:szCs w:val="16"/>
      <w:lang w:eastAsia="pl-PL"/>
    </w:rPr>
  </w:style>
  <w:style w:type="paragraph" w:customStyle="1" w:styleId="Default">
    <w:name w:val="Default"/>
    <w:rsid w:val="006A704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
    <w:name w:val="Body Text Indent"/>
    <w:basedOn w:val="Normalny"/>
    <w:link w:val="TekstpodstawowywcityZnak"/>
    <w:rsid w:val="006A7041"/>
    <w:pPr>
      <w:spacing w:after="120"/>
      <w:ind w:left="283"/>
    </w:pPr>
  </w:style>
  <w:style w:type="character" w:customStyle="1" w:styleId="TekstpodstawowywcityZnak">
    <w:name w:val="Tekst podstawowy wcięty Znak"/>
    <w:basedOn w:val="Domylnaczcionkaakapitu"/>
    <w:link w:val="Tekstpodstawowywcity"/>
    <w:rsid w:val="006A7041"/>
    <w:rPr>
      <w:rFonts w:ascii="Calibri" w:eastAsia="Times New Roman" w:hAnsi="Calibri" w:cs="Times New Roman"/>
    </w:rPr>
  </w:style>
  <w:style w:type="paragraph" w:customStyle="1" w:styleId="Podpis-Stanowisko">
    <w:name w:val="Podpis - Stanowisko"/>
    <w:basedOn w:val="Podpis"/>
    <w:next w:val="Normalny"/>
    <w:rsid w:val="006A7041"/>
    <w:pPr>
      <w:keepNext/>
      <w:spacing w:line="220" w:lineRule="atLeast"/>
      <w:ind w:left="0"/>
    </w:pPr>
    <w:rPr>
      <w:rFonts w:ascii="Arial" w:hAnsi="Arial"/>
      <w:spacing w:val="-5"/>
      <w:sz w:val="20"/>
      <w:szCs w:val="20"/>
    </w:rPr>
  </w:style>
  <w:style w:type="paragraph" w:styleId="Bezodstpw">
    <w:name w:val="No Spacing"/>
    <w:uiPriority w:val="1"/>
    <w:qFormat/>
    <w:rsid w:val="006A7041"/>
    <w:pPr>
      <w:spacing w:after="0" w:line="240" w:lineRule="auto"/>
    </w:pPr>
    <w:rPr>
      <w:rFonts w:ascii="Calibri" w:eastAsia="Times New Roman" w:hAnsi="Calibri" w:cs="Times New Roman"/>
    </w:rPr>
  </w:style>
  <w:style w:type="paragraph" w:styleId="Podpis">
    <w:name w:val="Signature"/>
    <w:basedOn w:val="Normalny"/>
    <w:link w:val="PodpisZnak"/>
    <w:uiPriority w:val="99"/>
    <w:semiHidden/>
    <w:unhideWhenUsed/>
    <w:rsid w:val="006A7041"/>
    <w:pPr>
      <w:spacing w:after="0" w:line="240" w:lineRule="auto"/>
      <w:ind w:left="4252"/>
    </w:pPr>
  </w:style>
  <w:style w:type="character" w:customStyle="1" w:styleId="PodpisZnak">
    <w:name w:val="Podpis Znak"/>
    <w:basedOn w:val="Domylnaczcionkaakapitu"/>
    <w:link w:val="Podpis"/>
    <w:uiPriority w:val="99"/>
    <w:semiHidden/>
    <w:rsid w:val="006A7041"/>
    <w:rPr>
      <w:rFonts w:ascii="Calibri" w:eastAsia="Times New Roman" w:hAnsi="Calibri" w:cs="Times New Roman"/>
    </w:rPr>
  </w:style>
  <w:style w:type="paragraph" w:styleId="Akapitzlist">
    <w:name w:val="List Paragraph"/>
    <w:basedOn w:val="Normalny"/>
    <w:link w:val="AkapitzlistZnak"/>
    <w:uiPriority w:val="34"/>
    <w:qFormat/>
    <w:rsid w:val="00CE1BC6"/>
    <w:pPr>
      <w:ind w:left="720"/>
      <w:contextualSpacing/>
    </w:pPr>
  </w:style>
  <w:style w:type="paragraph" w:customStyle="1" w:styleId="Style4">
    <w:name w:val="Style4"/>
    <w:basedOn w:val="Normalny"/>
    <w:uiPriority w:val="99"/>
    <w:rsid w:val="001049C9"/>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21">
    <w:name w:val="Font Style21"/>
    <w:basedOn w:val="Domylnaczcionkaakapitu"/>
    <w:uiPriority w:val="99"/>
    <w:rsid w:val="001049C9"/>
    <w:rPr>
      <w:rFonts w:ascii="Arial" w:hAnsi="Arial" w:cs="Arial"/>
      <w:color w:val="000000"/>
      <w:sz w:val="14"/>
      <w:szCs w:val="14"/>
    </w:rPr>
  </w:style>
  <w:style w:type="paragraph" w:styleId="Zwykytekst">
    <w:name w:val="Plain Text"/>
    <w:basedOn w:val="Normalny"/>
    <w:link w:val="ZwykytekstZnak"/>
    <w:uiPriority w:val="99"/>
    <w:semiHidden/>
    <w:unhideWhenUsed/>
    <w:rsid w:val="00705C52"/>
    <w:pPr>
      <w:spacing w:after="0" w:line="240" w:lineRule="auto"/>
    </w:pPr>
    <w:rPr>
      <w:rFonts w:ascii="Courier New" w:eastAsiaTheme="minorHAnsi" w:hAnsi="Courier New" w:cs="Courier New"/>
      <w:color w:val="000000"/>
      <w:sz w:val="20"/>
      <w:szCs w:val="20"/>
      <w:lang w:eastAsia="pl-PL"/>
    </w:rPr>
  </w:style>
  <w:style w:type="character" w:customStyle="1" w:styleId="ZwykytekstZnak">
    <w:name w:val="Zwykły tekst Znak"/>
    <w:basedOn w:val="Domylnaczcionkaakapitu"/>
    <w:link w:val="Zwykytekst"/>
    <w:uiPriority w:val="99"/>
    <w:semiHidden/>
    <w:rsid w:val="00705C52"/>
    <w:rPr>
      <w:rFonts w:ascii="Courier New" w:hAnsi="Courier New" w:cs="Courier New"/>
      <w:color w:val="000000"/>
      <w:sz w:val="20"/>
      <w:szCs w:val="20"/>
      <w:lang w:eastAsia="pl-PL"/>
    </w:rPr>
  </w:style>
  <w:style w:type="character" w:customStyle="1" w:styleId="Nagwek2Znak">
    <w:name w:val="Nagłówek 2 Znak"/>
    <w:basedOn w:val="Domylnaczcionkaakapitu"/>
    <w:link w:val="Nagwek2"/>
    <w:rsid w:val="00F051DF"/>
    <w:rPr>
      <w:rFonts w:ascii="Arial" w:eastAsia="Times New Roman" w:hAnsi="Arial" w:cs="Arial"/>
      <w:b/>
      <w:bCs/>
      <w:i/>
      <w:iCs/>
      <w:sz w:val="28"/>
      <w:szCs w:val="28"/>
      <w:lang w:eastAsia="pl-PL"/>
    </w:rPr>
  </w:style>
  <w:style w:type="paragraph" w:customStyle="1" w:styleId="Styl1">
    <w:name w:val="Styl1"/>
    <w:basedOn w:val="Normalny"/>
    <w:uiPriority w:val="99"/>
    <w:rsid w:val="00F051DF"/>
    <w:pPr>
      <w:keepNext/>
      <w:spacing w:before="240" w:after="60" w:line="240" w:lineRule="auto"/>
      <w:jc w:val="both"/>
    </w:pPr>
    <w:rPr>
      <w:rFonts w:ascii="Arial" w:eastAsiaTheme="minorHAnsi" w:hAnsi="Arial" w:cs="Arial"/>
      <w:b/>
      <w:bCs/>
      <w:lang w:eastAsia="pl-PL"/>
    </w:rPr>
  </w:style>
  <w:style w:type="paragraph" w:customStyle="1" w:styleId="Styl2">
    <w:name w:val="Styl2"/>
    <w:basedOn w:val="Akapitzlist"/>
    <w:link w:val="Styl2Znak"/>
    <w:qFormat/>
    <w:rsid w:val="00675EAC"/>
    <w:pPr>
      <w:numPr>
        <w:numId w:val="6"/>
      </w:numPr>
      <w:spacing w:after="0" w:line="240" w:lineRule="auto"/>
      <w:jc w:val="both"/>
    </w:pPr>
    <w:rPr>
      <w:rFonts w:asciiTheme="minorHAnsi" w:hAnsiTheme="minorHAnsi"/>
      <w:b/>
    </w:rPr>
  </w:style>
  <w:style w:type="character" w:customStyle="1" w:styleId="Styl2Znak">
    <w:name w:val="Styl2 Znak"/>
    <w:basedOn w:val="Domylnaczcionkaakapitu"/>
    <w:link w:val="Styl2"/>
    <w:rsid w:val="00675EAC"/>
    <w:rPr>
      <w:rFonts w:eastAsia="Times New Roman" w:cs="Times New Roman"/>
      <w:b/>
    </w:rPr>
  </w:style>
  <w:style w:type="table" w:styleId="Tabela-Siatka">
    <w:name w:val="Table Grid"/>
    <w:basedOn w:val="Standardowy"/>
    <w:uiPriority w:val="59"/>
    <w:rsid w:val="0022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487C3A"/>
    <w:rPr>
      <w:rFonts w:ascii="Calibri" w:eastAsia="Times New Roman" w:hAnsi="Calibri" w:cs="Times New Roman"/>
    </w:rPr>
  </w:style>
  <w:style w:type="paragraph" w:customStyle="1" w:styleId="radek">
    <w:name w:val="radek"/>
    <w:basedOn w:val="Akapitzlist"/>
    <w:link w:val="radekZnak"/>
    <w:qFormat/>
    <w:rsid w:val="00487C3A"/>
    <w:pPr>
      <w:numPr>
        <w:numId w:val="7"/>
      </w:numPr>
      <w:spacing w:after="0" w:line="240" w:lineRule="auto"/>
      <w:jc w:val="both"/>
    </w:pPr>
    <w:rPr>
      <w:rFonts w:ascii="Tahoma" w:hAnsi="Tahoma" w:cs="Tahoma"/>
      <w:b/>
      <w:bCs/>
      <w:color w:val="17365D" w:themeColor="text2" w:themeShade="BF"/>
      <w:sz w:val="18"/>
      <w:lang w:eastAsia="pl-PL"/>
    </w:rPr>
  </w:style>
  <w:style w:type="character" w:customStyle="1" w:styleId="radekZnak">
    <w:name w:val="radek Znak"/>
    <w:basedOn w:val="AkapitzlistZnak"/>
    <w:link w:val="radek"/>
    <w:rsid w:val="00487C3A"/>
    <w:rPr>
      <w:rFonts w:ascii="Tahoma" w:eastAsia="Times New Roman" w:hAnsi="Tahoma" w:cs="Tahoma"/>
      <w:b/>
      <w:bCs/>
      <w:color w:val="17365D" w:themeColor="text2" w:themeShade="BF"/>
      <w:sz w:val="18"/>
      <w:lang w:eastAsia="pl-PL"/>
    </w:rPr>
  </w:style>
  <w:style w:type="character" w:styleId="Pogrubienie">
    <w:name w:val="Strong"/>
    <w:basedOn w:val="Domylnaczcionkaakapitu"/>
    <w:qFormat/>
    <w:rsid w:val="00743B17"/>
    <w:rPr>
      <w:b/>
      <w:bCs/>
    </w:rPr>
  </w:style>
  <w:style w:type="paragraph" w:styleId="Tekstprzypisukocowego">
    <w:name w:val="endnote text"/>
    <w:basedOn w:val="Normalny"/>
    <w:link w:val="TekstprzypisukocowegoZnak"/>
    <w:uiPriority w:val="99"/>
    <w:semiHidden/>
    <w:unhideWhenUsed/>
    <w:rsid w:val="00FC57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C57B9"/>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FC57B9"/>
    <w:rPr>
      <w:vertAlign w:val="superscript"/>
    </w:rPr>
  </w:style>
  <w:style w:type="paragraph" w:customStyle="1" w:styleId="Style10">
    <w:name w:val="Style10"/>
    <w:basedOn w:val="Normalny"/>
    <w:uiPriority w:val="99"/>
    <w:rsid w:val="00CA1CE3"/>
    <w:pPr>
      <w:widowControl w:val="0"/>
      <w:autoSpaceDE w:val="0"/>
      <w:autoSpaceDN w:val="0"/>
      <w:adjustRightInd w:val="0"/>
      <w:spacing w:after="0" w:line="245" w:lineRule="exact"/>
      <w:jc w:val="both"/>
    </w:pPr>
    <w:rPr>
      <w:rFonts w:ascii="Arial Narrow" w:eastAsiaTheme="minorEastAsia" w:hAnsi="Arial Narrow"/>
      <w:sz w:val="24"/>
      <w:szCs w:val="24"/>
      <w:lang w:eastAsia="pl-PL"/>
    </w:rPr>
  </w:style>
  <w:style w:type="paragraph" w:customStyle="1" w:styleId="Style11">
    <w:name w:val="Style11"/>
    <w:basedOn w:val="Normalny"/>
    <w:uiPriority w:val="99"/>
    <w:rsid w:val="00CA1CE3"/>
    <w:pPr>
      <w:widowControl w:val="0"/>
      <w:autoSpaceDE w:val="0"/>
      <w:autoSpaceDN w:val="0"/>
      <w:adjustRightInd w:val="0"/>
      <w:spacing w:after="0" w:line="256" w:lineRule="exact"/>
    </w:pPr>
    <w:rPr>
      <w:rFonts w:ascii="Arial Narrow" w:eastAsiaTheme="minorEastAsia" w:hAnsi="Arial Narrow"/>
      <w:sz w:val="24"/>
      <w:szCs w:val="24"/>
      <w:lang w:eastAsia="pl-PL"/>
    </w:rPr>
  </w:style>
  <w:style w:type="character" w:customStyle="1" w:styleId="FontStyle52">
    <w:name w:val="Font Style52"/>
    <w:basedOn w:val="Domylnaczcionkaakapitu"/>
    <w:uiPriority w:val="99"/>
    <w:rsid w:val="00CA1CE3"/>
    <w:rPr>
      <w:rFonts w:ascii="Arial Narrow" w:hAnsi="Arial Narrow" w:cs="Arial Narrow"/>
      <w:color w:val="000000"/>
      <w:sz w:val="20"/>
      <w:szCs w:val="20"/>
    </w:rPr>
  </w:style>
  <w:style w:type="character" w:customStyle="1" w:styleId="FontStyle69">
    <w:name w:val="Font Style69"/>
    <w:basedOn w:val="Domylnaczcionkaakapitu"/>
    <w:uiPriority w:val="99"/>
    <w:rsid w:val="00CA1CE3"/>
    <w:rPr>
      <w:rFonts w:ascii="Arial Narrow" w:hAnsi="Arial Narrow" w:cs="Arial Narrow"/>
      <w:b/>
      <w:bCs/>
      <w:color w:val="000000"/>
      <w:sz w:val="20"/>
      <w:szCs w:val="20"/>
    </w:rPr>
  </w:style>
  <w:style w:type="character" w:styleId="Odwoaniedokomentarza">
    <w:name w:val="annotation reference"/>
    <w:basedOn w:val="Domylnaczcionkaakapitu"/>
    <w:uiPriority w:val="99"/>
    <w:semiHidden/>
    <w:unhideWhenUsed/>
    <w:rsid w:val="00935860"/>
    <w:rPr>
      <w:sz w:val="16"/>
      <w:szCs w:val="16"/>
    </w:rPr>
  </w:style>
  <w:style w:type="paragraph" w:styleId="Tekstkomentarza">
    <w:name w:val="annotation text"/>
    <w:basedOn w:val="Normalny"/>
    <w:link w:val="TekstkomentarzaZnak"/>
    <w:uiPriority w:val="99"/>
    <w:semiHidden/>
    <w:unhideWhenUsed/>
    <w:rsid w:val="009358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860"/>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35860"/>
    <w:rPr>
      <w:b/>
      <w:bCs/>
    </w:rPr>
  </w:style>
  <w:style w:type="character" w:customStyle="1" w:styleId="TematkomentarzaZnak">
    <w:name w:val="Temat komentarza Znak"/>
    <w:basedOn w:val="TekstkomentarzaZnak"/>
    <w:link w:val="Tematkomentarza"/>
    <w:uiPriority w:val="99"/>
    <w:semiHidden/>
    <w:rsid w:val="00935860"/>
    <w:rPr>
      <w:rFonts w:ascii="Calibri" w:eastAsia="Times New Roman" w:hAnsi="Calibri" w:cs="Times New Roman"/>
      <w:b/>
      <w:bCs/>
      <w:sz w:val="20"/>
      <w:szCs w:val="20"/>
    </w:rPr>
  </w:style>
  <w:style w:type="paragraph" w:customStyle="1" w:styleId="Style21">
    <w:name w:val="Style21"/>
    <w:basedOn w:val="Normalny"/>
    <w:uiPriority w:val="99"/>
    <w:rsid w:val="00E22FF1"/>
    <w:pPr>
      <w:widowControl w:val="0"/>
      <w:autoSpaceDE w:val="0"/>
      <w:autoSpaceDN w:val="0"/>
      <w:adjustRightInd w:val="0"/>
      <w:spacing w:after="0" w:line="446" w:lineRule="exact"/>
      <w:jc w:val="both"/>
    </w:pPr>
    <w:rPr>
      <w:rFonts w:ascii="Georgia" w:eastAsiaTheme="minorEastAsia" w:hAnsi="Georgia" w:cstheme="minorBidi"/>
      <w:sz w:val="24"/>
      <w:szCs w:val="24"/>
      <w:lang w:eastAsia="pl-PL"/>
    </w:rPr>
  </w:style>
  <w:style w:type="character" w:customStyle="1" w:styleId="FontStyle90">
    <w:name w:val="Font Style90"/>
    <w:basedOn w:val="Domylnaczcionkaakapitu"/>
    <w:uiPriority w:val="99"/>
    <w:rsid w:val="00E22FF1"/>
    <w:rPr>
      <w:rFonts w:ascii="Times New Roman" w:hAnsi="Times New Roman" w:cs="Times New Roman"/>
      <w:color w:val="000000"/>
      <w:sz w:val="24"/>
      <w:szCs w:val="24"/>
    </w:rPr>
  </w:style>
  <w:style w:type="paragraph" w:customStyle="1" w:styleId="Style13">
    <w:name w:val="Style13"/>
    <w:basedOn w:val="Normalny"/>
    <w:uiPriority w:val="99"/>
    <w:rsid w:val="00E22FF1"/>
    <w:pPr>
      <w:widowControl w:val="0"/>
      <w:autoSpaceDE w:val="0"/>
      <w:autoSpaceDN w:val="0"/>
      <w:adjustRightInd w:val="0"/>
      <w:spacing w:after="0" w:line="454" w:lineRule="exact"/>
    </w:pPr>
    <w:rPr>
      <w:rFonts w:ascii="Georgia" w:eastAsiaTheme="minorEastAsia" w:hAnsi="Georgia" w:cstheme="minorBidi"/>
      <w:sz w:val="24"/>
      <w:szCs w:val="24"/>
      <w:lang w:eastAsia="pl-PL"/>
    </w:rPr>
  </w:style>
  <w:style w:type="paragraph" w:customStyle="1" w:styleId="Style32">
    <w:name w:val="Style32"/>
    <w:basedOn w:val="Normalny"/>
    <w:uiPriority w:val="99"/>
    <w:rsid w:val="00E22FF1"/>
    <w:pPr>
      <w:widowControl w:val="0"/>
      <w:autoSpaceDE w:val="0"/>
      <w:autoSpaceDN w:val="0"/>
      <w:adjustRightInd w:val="0"/>
      <w:spacing w:after="0" w:line="240" w:lineRule="auto"/>
    </w:pPr>
    <w:rPr>
      <w:rFonts w:ascii="Georgia" w:eastAsiaTheme="minorEastAsia" w:hAnsi="Georgia" w:cstheme="minorBidi"/>
      <w:sz w:val="24"/>
      <w:szCs w:val="24"/>
      <w:lang w:eastAsia="pl-PL"/>
    </w:rPr>
  </w:style>
  <w:style w:type="paragraph" w:customStyle="1" w:styleId="Style36">
    <w:name w:val="Style36"/>
    <w:basedOn w:val="Normalny"/>
    <w:uiPriority w:val="99"/>
    <w:rsid w:val="00E22FF1"/>
    <w:pPr>
      <w:widowControl w:val="0"/>
      <w:autoSpaceDE w:val="0"/>
      <w:autoSpaceDN w:val="0"/>
      <w:adjustRightInd w:val="0"/>
      <w:spacing w:after="0" w:line="240" w:lineRule="auto"/>
    </w:pPr>
    <w:rPr>
      <w:rFonts w:ascii="Georgia" w:eastAsiaTheme="minorEastAsia" w:hAnsi="Georgia" w:cstheme="minorBidi"/>
      <w:sz w:val="24"/>
      <w:szCs w:val="24"/>
      <w:lang w:eastAsia="pl-PL"/>
    </w:rPr>
  </w:style>
  <w:style w:type="paragraph" w:customStyle="1" w:styleId="Style39">
    <w:name w:val="Style39"/>
    <w:basedOn w:val="Normalny"/>
    <w:uiPriority w:val="99"/>
    <w:rsid w:val="00E22FF1"/>
    <w:pPr>
      <w:widowControl w:val="0"/>
      <w:autoSpaceDE w:val="0"/>
      <w:autoSpaceDN w:val="0"/>
      <w:adjustRightInd w:val="0"/>
      <w:spacing w:after="0" w:line="240" w:lineRule="auto"/>
    </w:pPr>
    <w:rPr>
      <w:rFonts w:ascii="Georgia" w:eastAsiaTheme="minorEastAsia" w:hAnsi="Georgia" w:cstheme="minorBidi"/>
      <w:sz w:val="24"/>
      <w:szCs w:val="24"/>
      <w:lang w:eastAsia="pl-PL"/>
    </w:rPr>
  </w:style>
  <w:style w:type="character" w:customStyle="1" w:styleId="FontStyle101">
    <w:name w:val="Font Style101"/>
    <w:basedOn w:val="Domylnaczcionkaakapitu"/>
    <w:uiPriority w:val="99"/>
    <w:rsid w:val="00E22FF1"/>
    <w:rPr>
      <w:rFonts w:ascii="Times New Roman" w:hAnsi="Times New Roman" w:cs="Times New Roman"/>
      <w:i/>
      <w:iCs/>
      <w:color w:val="000000"/>
      <w:sz w:val="24"/>
      <w:szCs w:val="24"/>
    </w:rPr>
  </w:style>
  <w:style w:type="character" w:customStyle="1" w:styleId="FontStyle110">
    <w:name w:val="Font Style110"/>
    <w:basedOn w:val="Domylnaczcionkaakapitu"/>
    <w:uiPriority w:val="99"/>
    <w:rsid w:val="00E22FF1"/>
    <w:rPr>
      <w:rFonts w:ascii="Times New Roman" w:hAnsi="Times New Roman" w:cs="Times New Roman"/>
      <w:b/>
      <w:bCs/>
      <w:color w:val="000000"/>
      <w:sz w:val="12"/>
      <w:szCs w:val="12"/>
    </w:rPr>
  </w:style>
  <w:style w:type="character" w:customStyle="1" w:styleId="Nagwek1Znak">
    <w:name w:val="Nagłówek 1 Znak"/>
    <w:basedOn w:val="Domylnaczcionkaakapitu"/>
    <w:link w:val="Nagwek1"/>
    <w:uiPriority w:val="9"/>
    <w:rsid w:val="00EC267C"/>
    <w:rPr>
      <w:rFonts w:asciiTheme="majorHAnsi" w:eastAsiaTheme="majorEastAsia" w:hAnsiTheme="majorHAnsi" w:cstheme="majorBidi"/>
      <w:color w:val="365F91" w:themeColor="accent1" w:themeShade="BF"/>
      <w:sz w:val="32"/>
      <w:szCs w:val="32"/>
    </w:rPr>
  </w:style>
  <w:style w:type="table" w:customStyle="1" w:styleId="TableGrid">
    <w:name w:val="TableGrid"/>
    <w:rsid w:val="00EC267C"/>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60740">
      <w:bodyDiv w:val="1"/>
      <w:marLeft w:val="0"/>
      <w:marRight w:val="0"/>
      <w:marTop w:val="0"/>
      <w:marBottom w:val="0"/>
      <w:divBdr>
        <w:top w:val="none" w:sz="0" w:space="0" w:color="auto"/>
        <w:left w:val="none" w:sz="0" w:space="0" w:color="auto"/>
        <w:bottom w:val="none" w:sz="0" w:space="0" w:color="auto"/>
        <w:right w:val="none" w:sz="0" w:space="0" w:color="auto"/>
      </w:divBdr>
    </w:div>
    <w:div w:id="572934441">
      <w:bodyDiv w:val="1"/>
      <w:marLeft w:val="0"/>
      <w:marRight w:val="0"/>
      <w:marTop w:val="0"/>
      <w:marBottom w:val="0"/>
      <w:divBdr>
        <w:top w:val="none" w:sz="0" w:space="0" w:color="auto"/>
        <w:left w:val="none" w:sz="0" w:space="0" w:color="auto"/>
        <w:bottom w:val="none" w:sz="0" w:space="0" w:color="auto"/>
        <w:right w:val="none" w:sz="0" w:space="0" w:color="auto"/>
      </w:divBdr>
    </w:div>
    <w:div w:id="602081174">
      <w:bodyDiv w:val="1"/>
      <w:marLeft w:val="0"/>
      <w:marRight w:val="0"/>
      <w:marTop w:val="0"/>
      <w:marBottom w:val="0"/>
      <w:divBdr>
        <w:top w:val="none" w:sz="0" w:space="0" w:color="auto"/>
        <w:left w:val="none" w:sz="0" w:space="0" w:color="auto"/>
        <w:bottom w:val="none" w:sz="0" w:space="0" w:color="auto"/>
        <w:right w:val="none" w:sz="0" w:space="0" w:color="auto"/>
      </w:divBdr>
    </w:div>
    <w:div w:id="1618371394">
      <w:bodyDiv w:val="1"/>
      <w:marLeft w:val="0"/>
      <w:marRight w:val="0"/>
      <w:marTop w:val="0"/>
      <w:marBottom w:val="0"/>
      <w:divBdr>
        <w:top w:val="none" w:sz="0" w:space="0" w:color="auto"/>
        <w:left w:val="none" w:sz="0" w:space="0" w:color="auto"/>
        <w:bottom w:val="none" w:sz="0" w:space="0" w:color="auto"/>
        <w:right w:val="none" w:sz="0" w:space="0" w:color="auto"/>
      </w:divBdr>
    </w:div>
    <w:div w:id="1691056598">
      <w:bodyDiv w:val="1"/>
      <w:marLeft w:val="0"/>
      <w:marRight w:val="0"/>
      <w:marTop w:val="0"/>
      <w:marBottom w:val="0"/>
      <w:divBdr>
        <w:top w:val="none" w:sz="0" w:space="0" w:color="auto"/>
        <w:left w:val="none" w:sz="0" w:space="0" w:color="auto"/>
        <w:bottom w:val="none" w:sz="0" w:space="0" w:color="auto"/>
        <w:right w:val="none" w:sz="0" w:space="0" w:color="auto"/>
      </w:divBdr>
    </w:div>
    <w:div w:id="1713845063">
      <w:bodyDiv w:val="1"/>
      <w:marLeft w:val="0"/>
      <w:marRight w:val="0"/>
      <w:marTop w:val="0"/>
      <w:marBottom w:val="0"/>
      <w:divBdr>
        <w:top w:val="none" w:sz="0" w:space="0" w:color="auto"/>
        <w:left w:val="none" w:sz="0" w:space="0" w:color="auto"/>
        <w:bottom w:val="none" w:sz="0" w:space="0" w:color="auto"/>
        <w:right w:val="none" w:sz="0" w:space="0" w:color="auto"/>
      </w:divBdr>
    </w:div>
    <w:div w:id="1916011304">
      <w:bodyDiv w:val="1"/>
      <w:marLeft w:val="0"/>
      <w:marRight w:val="0"/>
      <w:marTop w:val="0"/>
      <w:marBottom w:val="0"/>
      <w:divBdr>
        <w:top w:val="none" w:sz="0" w:space="0" w:color="auto"/>
        <w:left w:val="none" w:sz="0" w:space="0" w:color="auto"/>
        <w:bottom w:val="none" w:sz="0" w:space="0" w:color="auto"/>
        <w:right w:val="none" w:sz="0" w:space="0" w:color="auto"/>
      </w:divBdr>
    </w:div>
    <w:div w:id="1938446525">
      <w:bodyDiv w:val="1"/>
      <w:marLeft w:val="0"/>
      <w:marRight w:val="0"/>
      <w:marTop w:val="0"/>
      <w:marBottom w:val="0"/>
      <w:divBdr>
        <w:top w:val="none" w:sz="0" w:space="0" w:color="auto"/>
        <w:left w:val="none" w:sz="0" w:space="0" w:color="auto"/>
        <w:bottom w:val="none" w:sz="0" w:space="0" w:color="auto"/>
        <w:right w:val="none" w:sz="0" w:space="0" w:color="auto"/>
      </w:divBdr>
    </w:div>
    <w:div w:id="19986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7ED721AEA8469C9AF452F1397AA284"/>
        <w:category>
          <w:name w:val="Ogólne"/>
          <w:gallery w:val="placeholder"/>
        </w:category>
        <w:types>
          <w:type w:val="bbPlcHdr"/>
        </w:types>
        <w:behaviors>
          <w:behavior w:val="content"/>
        </w:behaviors>
        <w:guid w:val="{460CB8A1-CD90-4A3E-A6CA-C75C14959532}"/>
      </w:docPartPr>
      <w:docPartBody>
        <w:p w:rsidR="00F00884" w:rsidRDefault="00F00884" w:rsidP="00F00884">
          <w:pPr>
            <w:pStyle w:val="AF7ED721AEA8469C9AF452F1397AA284"/>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HG Mincho Light J">
    <w:altName w:val="msmincho"/>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884"/>
    <w:rsid w:val="00023BCC"/>
    <w:rsid w:val="0007409E"/>
    <w:rsid w:val="000803F1"/>
    <w:rsid w:val="001F4AD7"/>
    <w:rsid w:val="00222D71"/>
    <w:rsid w:val="003A5516"/>
    <w:rsid w:val="005A3D60"/>
    <w:rsid w:val="0075255D"/>
    <w:rsid w:val="009562F2"/>
    <w:rsid w:val="00A42FB1"/>
    <w:rsid w:val="00AC460F"/>
    <w:rsid w:val="00C552BB"/>
    <w:rsid w:val="00D03F2B"/>
    <w:rsid w:val="00E90D3E"/>
    <w:rsid w:val="00F00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F7ED721AEA8469C9AF452F1397AA284">
    <w:name w:val="AF7ED721AEA8469C9AF452F1397AA284"/>
    <w:rsid w:val="00F00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C67B-2F67-45E9-9D88-34640A65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8384</Words>
  <Characters>50309</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Kompleksowe ubezpieczenie mienia, odpowiedzialności cywilnej oraz negatywnych skutków w środowisku  Master - Odpady i Energia Sp. z o.o. –  specyfikacja istotnych warunków zamówienia</vt:lpstr>
    </vt:vector>
  </TitlesOfParts>
  <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Kompleksowe ubezpieczenie mienia, odpowiedzialności cywilnej oraz negatywnych skutków w środowisku  Master - Odpady i Energia Sp. z o.o. –  specyfikacja istotnych warunków zamówienia</dc:title>
  <dc:creator>Julia</dc:creator>
  <cp:lastModifiedBy>Szymon Łakota</cp:lastModifiedBy>
  <cp:revision>1</cp:revision>
  <cp:lastPrinted>2014-10-23T08:39:00Z</cp:lastPrinted>
  <dcterms:created xsi:type="dcterms:W3CDTF">2019-04-09T13:36:00Z</dcterms:created>
  <dcterms:modified xsi:type="dcterms:W3CDTF">2019-04-24T12:05:00Z</dcterms:modified>
</cp:coreProperties>
</file>